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FFAC0" w14:textId="351D874C" w:rsidR="00B61EC6" w:rsidRPr="00190185" w:rsidRDefault="00DF1A1F" w:rsidP="00B61EC6">
      <w:pPr>
        <w:pStyle w:val="Galvene"/>
        <w:spacing w:after="60"/>
        <w:jc w:val="right"/>
        <w:rPr>
          <w:rFonts w:eastAsia="Batang"/>
          <w:b/>
          <w:sz w:val="20"/>
          <w:szCs w:val="20"/>
        </w:rPr>
      </w:pPr>
      <w:r>
        <w:rPr>
          <w:rFonts w:eastAsia="Batang"/>
          <w:b/>
          <w:sz w:val="20"/>
          <w:szCs w:val="20"/>
        </w:rPr>
        <w:t>6</w:t>
      </w:r>
      <w:r w:rsidR="00B61EC6">
        <w:rPr>
          <w:rFonts w:eastAsia="Batang"/>
          <w:b/>
          <w:sz w:val="20"/>
          <w:szCs w:val="20"/>
        </w:rPr>
        <w:t>.p</w:t>
      </w:r>
      <w:r w:rsidR="00B61EC6" w:rsidRPr="00190185">
        <w:rPr>
          <w:rFonts w:eastAsia="Batang"/>
          <w:b/>
          <w:sz w:val="20"/>
          <w:szCs w:val="20"/>
        </w:rPr>
        <w:t>ielikums</w:t>
      </w:r>
    </w:p>
    <w:p w14:paraId="4E339421" w14:textId="77777777" w:rsidR="00B61EC6" w:rsidRPr="009E2EF8" w:rsidRDefault="00B61EC6" w:rsidP="00B61EC6">
      <w:pPr>
        <w:ind w:left="5954" w:right="-1" w:hanging="466"/>
        <w:jc w:val="right"/>
        <w:rPr>
          <w:color w:val="000000" w:themeColor="text1"/>
          <w:sz w:val="20"/>
          <w:szCs w:val="20"/>
        </w:rPr>
      </w:pPr>
      <w:r w:rsidRPr="009E2EF8">
        <w:rPr>
          <w:color w:val="000000" w:themeColor="text1"/>
          <w:sz w:val="20"/>
          <w:szCs w:val="20"/>
        </w:rPr>
        <w:t xml:space="preserve">SIA “Rēzeknes siltumtīkli” </w:t>
      </w:r>
    </w:p>
    <w:p w14:paraId="2BC6A3E9" w14:textId="77777777" w:rsidR="00B61EC6" w:rsidRPr="009E2EF8" w:rsidRDefault="00B61EC6" w:rsidP="00B61EC6">
      <w:pPr>
        <w:ind w:left="5954" w:right="-1" w:hanging="466"/>
        <w:jc w:val="right"/>
        <w:rPr>
          <w:rFonts w:eastAsia="Batang"/>
          <w:color w:val="000000" w:themeColor="text1"/>
          <w:sz w:val="20"/>
          <w:szCs w:val="20"/>
        </w:rPr>
      </w:pPr>
      <w:r w:rsidRPr="009E2EF8">
        <w:rPr>
          <w:rFonts w:eastAsia="Batang"/>
          <w:color w:val="000000" w:themeColor="text1"/>
          <w:sz w:val="20"/>
          <w:szCs w:val="20"/>
        </w:rPr>
        <w:t xml:space="preserve">iepirkuma procedūras nolikumam </w:t>
      </w:r>
    </w:p>
    <w:p w14:paraId="7E8AE706" w14:textId="1FC76917" w:rsidR="00B61EC6" w:rsidRPr="009E2EF8" w:rsidRDefault="00B61EC6" w:rsidP="00B61EC6">
      <w:pPr>
        <w:ind w:left="6379" w:right="-1" w:hanging="466"/>
        <w:jc w:val="right"/>
        <w:rPr>
          <w:rFonts w:eastAsia="Batang"/>
          <w:color w:val="000000" w:themeColor="text1"/>
          <w:sz w:val="20"/>
          <w:szCs w:val="20"/>
        </w:rPr>
      </w:pPr>
      <w:r w:rsidRPr="009E2EF8">
        <w:rPr>
          <w:rFonts w:eastAsia="Batang"/>
          <w:color w:val="000000" w:themeColor="text1"/>
          <w:sz w:val="20"/>
          <w:szCs w:val="20"/>
        </w:rPr>
        <w:t>id. Nr.RS 202</w:t>
      </w:r>
      <w:r>
        <w:rPr>
          <w:rFonts w:eastAsia="Batang"/>
          <w:color w:val="000000" w:themeColor="text1"/>
          <w:sz w:val="20"/>
          <w:szCs w:val="20"/>
        </w:rPr>
        <w:t>3</w:t>
      </w:r>
      <w:r w:rsidRPr="009E2EF8">
        <w:rPr>
          <w:rFonts w:eastAsia="Batang"/>
          <w:color w:val="000000" w:themeColor="text1"/>
          <w:sz w:val="20"/>
          <w:szCs w:val="20"/>
        </w:rPr>
        <w:t>/0</w:t>
      </w:r>
      <w:r>
        <w:rPr>
          <w:rFonts w:eastAsia="Batang"/>
          <w:color w:val="000000" w:themeColor="text1"/>
          <w:sz w:val="20"/>
          <w:szCs w:val="20"/>
        </w:rPr>
        <w:t>2</w:t>
      </w:r>
      <w:r w:rsidRPr="009E2EF8">
        <w:rPr>
          <w:rFonts w:eastAsia="Batang"/>
          <w:color w:val="000000" w:themeColor="text1"/>
          <w:sz w:val="20"/>
          <w:szCs w:val="20"/>
        </w:rPr>
        <w:t>/</w:t>
      </w:r>
      <w:r>
        <w:rPr>
          <w:rFonts w:eastAsia="Batang"/>
          <w:color w:val="000000" w:themeColor="text1"/>
          <w:sz w:val="20"/>
          <w:szCs w:val="20"/>
        </w:rPr>
        <w:t>ZI</w:t>
      </w:r>
    </w:p>
    <w:p w14:paraId="31CDD907" w14:textId="77777777" w:rsidR="00B61EC6" w:rsidRPr="009E2EF8" w:rsidRDefault="00B61EC6" w:rsidP="00B61EC6">
      <w:pPr>
        <w:spacing w:before="1"/>
        <w:ind w:right="3252"/>
        <w:rPr>
          <w:rFonts w:eastAsia="Batang"/>
          <w:b/>
          <w:sz w:val="20"/>
          <w:szCs w:val="20"/>
        </w:rPr>
      </w:pPr>
    </w:p>
    <w:p w14:paraId="410BA128" w14:textId="77777777" w:rsidR="00B61EC6" w:rsidRDefault="00B61EC6" w:rsidP="00B61EC6">
      <w:pPr>
        <w:pStyle w:val="Virsraksts3"/>
        <w:jc w:val="center"/>
        <w:rPr>
          <w:rFonts w:asciiTheme="majorBidi" w:eastAsia="Batang" w:hAnsiTheme="majorBidi"/>
          <w:b/>
          <w:bCs/>
          <w:color w:val="auto"/>
          <w:sz w:val="28"/>
          <w:szCs w:val="28"/>
        </w:rPr>
      </w:pPr>
      <w:r w:rsidRPr="00DF1A1F">
        <w:rPr>
          <w:rFonts w:asciiTheme="majorBidi" w:eastAsia="Batang" w:hAnsiTheme="majorBidi"/>
          <w:b/>
          <w:bCs/>
          <w:color w:val="auto"/>
          <w:sz w:val="28"/>
          <w:szCs w:val="28"/>
        </w:rPr>
        <w:t>FINANŠU PIEDĀVĀJUMS</w:t>
      </w:r>
    </w:p>
    <w:p w14:paraId="36CE97AB" w14:textId="77777777" w:rsidR="00DF1A1F" w:rsidRPr="00DF1A1F" w:rsidRDefault="00DF1A1F" w:rsidP="00DF1A1F">
      <w:pPr>
        <w:rPr>
          <w:rFonts w:eastAsia="Batang"/>
        </w:rPr>
      </w:pPr>
    </w:p>
    <w:p w14:paraId="76325D89" w14:textId="77777777" w:rsidR="00B61EC6" w:rsidRPr="00876A24" w:rsidRDefault="00B61EC6" w:rsidP="00B61EC6">
      <w:pPr>
        <w:spacing w:line="228" w:lineRule="exact"/>
        <w:ind w:right="-1"/>
        <w:jc w:val="center"/>
        <w:rPr>
          <w:rFonts w:eastAsia="Batang"/>
        </w:rPr>
      </w:pPr>
      <w:r w:rsidRPr="00876A24">
        <w:rPr>
          <w:rFonts w:eastAsia="Batang"/>
        </w:rPr>
        <w:t xml:space="preserve"> iepirkuma procedūrai </w:t>
      </w:r>
    </w:p>
    <w:p w14:paraId="053B4117" w14:textId="77777777" w:rsidR="00B61EC6" w:rsidRPr="00A13B16" w:rsidRDefault="00B61EC6" w:rsidP="00B61EC6">
      <w:pPr>
        <w:jc w:val="center"/>
        <w:rPr>
          <w:b/>
          <w:bCs/>
          <w:sz w:val="28"/>
          <w:szCs w:val="28"/>
          <w:lang w:eastAsia="en-GB"/>
        </w:rPr>
      </w:pPr>
      <w:r w:rsidRPr="00A11859">
        <w:rPr>
          <w:rFonts w:eastAsia="Calibri"/>
          <w:b/>
          <w:bCs/>
          <w:color w:val="000000"/>
          <w:sz w:val="28"/>
          <w:szCs w:val="28"/>
        </w:rPr>
        <w:t>Jauna universālā ekskavatora – iekrāvēja iegāde</w:t>
      </w:r>
      <w:r w:rsidRPr="00065E3A" w:rsidDel="00065E3A">
        <w:rPr>
          <w:b/>
          <w:bCs/>
          <w:sz w:val="28"/>
          <w:szCs w:val="28"/>
          <w:lang w:eastAsia="en-GB"/>
        </w:rPr>
        <w:t xml:space="preserve"> </w:t>
      </w:r>
      <w:r w:rsidRPr="00B7036B">
        <w:rPr>
          <w:b/>
          <w:bCs/>
          <w:sz w:val="28"/>
          <w:szCs w:val="28"/>
          <w:lang w:eastAsia="en-GB"/>
        </w:rPr>
        <w:t>SIA “Rēzeknes siltumtīkli” vajadzībām</w:t>
      </w:r>
    </w:p>
    <w:p w14:paraId="4D3CCD9F" w14:textId="77777777" w:rsidR="00B61EC6" w:rsidRPr="00F33978" w:rsidRDefault="00B61EC6" w:rsidP="00B61EC6">
      <w:pPr>
        <w:jc w:val="center"/>
        <w:rPr>
          <w:rFonts w:eastAsia="Batang"/>
          <w:color w:val="000000" w:themeColor="text1"/>
          <w:sz w:val="24"/>
          <w:szCs w:val="24"/>
        </w:rPr>
      </w:pPr>
      <w:r w:rsidRPr="00F33978">
        <w:rPr>
          <w:rFonts w:eastAsia="Batang"/>
          <w:color w:val="000000" w:themeColor="text1"/>
          <w:sz w:val="24"/>
          <w:szCs w:val="24"/>
        </w:rPr>
        <w:t>(identifikācijas Nr. RS 2023/02/ZI)</w:t>
      </w:r>
    </w:p>
    <w:p w14:paraId="30A9246E" w14:textId="77777777" w:rsidR="00B61EC6" w:rsidRDefault="00B61EC6" w:rsidP="00B61EC6"/>
    <w:p w14:paraId="63E7575E" w14:textId="77777777" w:rsidR="00B61EC6" w:rsidRPr="00EB4D9A" w:rsidRDefault="00B61EC6" w:rsidP="00B61EC6">
      <w:pPr>
        <w:rPr>
          <w:bCs/>
          <w:i/>
          <w:sz w:val="24"/>
          <w:szCs w:val="24"/>
          <w:u w:val="single"/>
        </w:rPr>
      </w:pPr>
      <w:r w:rsidRPr="00EB4D9A">
        <w:rPr>
          <w:bCs/>
          <w:i/>
          <w:sz w:val="24"/>
          <w:szCs w:val="24"/>
          <w:u w:val="single"/>
        </w:rPr>
        <w:t>Informācijai pretendentiem:</w:t>
      </w:r>
    </w:p>
    <w:p w14:paraId="3D0F8EF6" w14:textId="77777777" w:rsidR="00B61EC6" w:rsidRPr="00EB4D9A" w:rsidRDefault="00B61EC6" w:rsidP="00B61EC6">
      <w:pPr>
        <w:pStyle w:val="Sarakstarindkopa"/>
        <w:numPr>
          <w:ilvl w:val="0"/>
          <w:numId w:val="1"/>
        </w:numPr>
        <w:rPr>
          <w:bCs/>
          <w:iCs/>
          <w:sz w:val="24"/>
          <w:szCs w:val="24"/>
        </w:rPr>
      </w:pPr>
      <w:r w:rsidRPr="00EB4D9A">
        <w:rPr>
          <w:bCs/>
          <w:iCs/>
          <w:sz w:val="24"/>
          <w:szCs w:val="24"/>
        </w:rPr>
        <w:t>Visas</w:t>
      </w:r>
      <w:r w:rsidRPr="00EB4D9A">
        <w:rPr>
          <w:bCs/>
          <w:iCs/>
          <w:spacing w:val="-6"/>
          <w:sz w:val="24"/>
          <w:szCs w:val="24"/>
        </w:rPr>
        <w:t xml:space="preserve"> </w:t>
      </w:r>
      <w:r w:rsidRPr="00EB4D9A">
        <w:rPr>
          <w:bCs/>
          <w:iCs/>
          <w:sz w:val="24"/>
          <w:szCs w:val="24"/>
        </w:rPr>
        <w:t>cenas</w:t>
      </w:r>
      <w:r w:rsidRPr="00EB4D9A">
        <w:rPr>
          <w:bCs/>
          <w:iCs/>
          <w:spacing w:val="-6"/>
          <w:sz w:val="24"/>
          <w:szCs w:val="24"/>
        </w:rPr>
        <w:t xml:space="preserve"> </w:t>
      </w:r>
      <w:r w:rsidRPr="00EB4D9A">
        <w:rPr>
          <w:bCs/>
          <w:iCs/>
          <w:sz w:val="24"/>
          <w:szCs w:val="24"/>
        </w:rPr>
        <w:t>tiek</w:t>
      </w:r>
      <w:r w:rsidRPr="00EB4D9A">
        <w:rPr>
          <w:bCs/>
          <w:iCs/>
          <w:spacing w:val="-4"/>
          <w:sz w:val="24"/>
          <w:szCs w:val="24"/>
        </w:rPr>
        <w:t xml:space="preserve"> </w:t>
      </w:r>
      <w:r w:rsidRPr="00EB4D9A">
        <w:rPr>
          <w:bCs/>
          <w:iCs/>
          <w:sz w:val="24"/>
          <w:szCs w:val="24"/>
        </w:rPr>
        <w:t>uzrādītas</w:t>
      </w:r>
      <w:r w:rsidRPr="00EB4D9A">
        <w:rPr>
          <w:bCs/>
          <w:iCs/>
          <w:spacing w:val="-5"/>
          <w:sz w:val="24"/>
          <w:szCs w:val="24"/>
        </w:rPr>
        <w:t xml:space="preserve"> </w:t>
      </w:r>
      <w:r w:rsidRPr="00EB4D9A">
        <w:rPr>
          <w:bCs/>
          <w:iCs/>
          <w:sz w:val="24"/>
          <w:szCs w:val="24"/>
        </w:rPr>
        <w:t>bez</w:t>
      </w:r>
      <w:r w:rsidRPr="00EB4D9A">
        <w:rPr>
          <w:bCs/>
          <w:iCs/>
          <w:spacing w:val="-4"/>
          <w:sz w:val="24"/>
          <w:szCs w:val="24"/>
        </w:rPr>
        <w:t xml:space="preserve"> </w:t>
      </w:r>
      <w:r w:rsidRPr="00EB4D9A">
        <w:rPr>
          <w:bCs/>
          <w:iCs/>
          <w:sz w:val="24"/>
          <w:szCs w:val="24"/>
        </w:rPr>
        <w:t>pievienotās</w:t>
      </w:r>
      <w:r w:rsidRPr="00EB4D9A">
        <w:rPr>
          <w:bCs/>
          <w:iCs/>
          <w:spacing w:val="-5"/>
          <w:sz w:val="24"/>
          <w:szCs w:val="24"/>
        </w:rPr>
        <w:t xml:space="preserve"> </w:t>
      </w:r>
      <w:r w:rsidRPr="00EB4D9A">
        <w:rPr>
          <w:bCs/>
          <w:iCs/>
          <w:sz w:val="24"/>
          <w:szCs w:val="24"/>
        </w:rPr>
        <w:t>vērtības</w:t>
      </w:r>
      <w:r w:rsidRPr="00EB4D9A">
        <w:rPr>
          <w:bCs/>
          <w:iCs/>
          <w:spacing w:val="-4"/>
          <w:sz w:val="24"/>
          <w:szCs w:val="24"/>
        </w:rPr>
        <w:t xml:space="preserve"> </w:t>
      </w:r>
      <w:r w:rsidRPr="00EB4D9A">
        <w:rPr>
          <w:bCs/>
          <w:iCs/>
          <w:sz w:val="24"/>
          <w:szCs w:val="24"/>
        </w:rPr>
        <w:t>nodokļa</w:t>
      </w:r>
      <w:r w:rsidRPr="00EB4D9A">
        <w:rPr>
          <w:bCs/>
          <w:iCs/>
          <w:spacing w:val="-3"/>
          <w:sz w:val="24"/>
          <w:szCs w:val="24"/>
        </w:rPr>
        <w:t xml:space="preserve"> </w:t>
      </w:r>
      <w:r w:rsidRPr="00EB4D9A">
        <w:rPr>
          <w:bCs/>
          <w:iCs/>
          <w:sz w:val="24"/>
          <w:szCs w:val="24"/>
        </w:rPr>
        <w:t>(PVN).</w:t>
      </w:r>
    </w:p>
    <w:p w14:paraId="18EC36BB" w14:textId="77777777" w:rsidR="00B61EC6" w:rsidRDefault="00B61EC6" w:rsidP="00B61EC6">
      <w:pPr>
        <w:pStyle w:val="Sarakstarindkopa"/>
        <w:numPr>
          <w:ilvl w:val="0"/>
          <w:numId w:val="1"/>
        </w:numPr>
        <w:rPr>
          <w:bCs/>
          <w:iCs/>
          <w:sz w:val="24"/>
          <w:szCs w:val="24"/>
        </w:rPr>
      </w:pPr>
      <w:r w:rsidRPr="00EB4D9A">
        <w:rPr>
          <w:bCs/>
          <w:iCs/>
          <w:sz w:val="24"/>
          <w:szCs w:val="24"/>
        </w:rPr>
        <w:t>Visas cenas ir jāaprēķina un jānorāda ar precizitāti 2 (divas) zīmes aiz komata.</w:t>
      </w:r>
    </w:p>
    <w:p w14:paraId="056D5C8A" w14:textId="77777777" w:rsidR="00863AE1" w:rsidRDefault="00863AE1"/>
    <w:tbl>
      <w:tblPr>
        <w:tblStyle w:val="Reatabula"/>
        <w:tblW w:w="9354" w:type="dxa"/>
        <w:tblLook w:val="04A0" w:firstRow="1" w:lastRow="0" w:firstColumn="1" w:lastColumn="0" w:noHBand="0" w:noVBand="1"/>
      </w:tblPr>
      <w:tblGrid>
        <w:gridCol w:w="943"/>
        <w:gridCol w:w="5281"/>
        <w:gridCol w:w="3130"/>
      </w:tblGrid>
      <w:tr w:rsidR="000D2B8E" w14:paraId="458268FA" w14:textId="77777777" w:rsidTr="00395C0D">
        <w:trPr>
          <w:trHeight w:val="755"/>
        </w:trPr>
        <w:tc>
          <w:tcPr>
            <w:tcW w:w="943" w:type="dxa"/>
            <w:shd w:val="clear" w:color="auto" w:fill="FFF2CC" w:themeFill="accent4" w:themeFillTint="33"/>
            <w:vAlign w:val="center"/>
          </w:tcPr>
          <w:p w14:paraId="222CB5C9" w14:textId="608BD401" w:rsidR="000D2B8E" w:rsidRPr="000D2B8E" w:rsidRDefault="000D2B8E" w:rsidP="000D2B8E">
            <w:pPr>
              <w:jc w:val="center"/>
              <w:rPr>
                <w:b/>
                <w:bCs/>
                <w:sz w:val="24"/>
                <w:szCs w:val="24"/>
              </w:rPr>
            </w:pPr>
            <w:r w:rsidRPr="000D2B8E">
              <w:rPr>
                <w:b/>
                <w:bCs/>
                <w:sz w:val="24"/>
                <w:szCs w:val="24"/>
              </w:rPr>
              <w:t>Nr.p.k.</w:t>
            </w:r>
          </w:p>
        </w:tc>
        <w:tc>
          <w:tcPr>
            <w:tcW w:w="5281" w:type="dxa"/>
            <w:shd w:val="clear" w:color="auto" w:fill="FFF2CC" w:themeFill="accent4" w:themeFillTint="33"/>
            <w:vAlign w:val="center"/>
          </w:tcPr>
          <w:p w14:paraId="2846AD46" w14:textId="2758E4D6" w:rsidR="000D2B8E" w:rsidRPr="000D2B8E" w:rsidRDefault="000D2B8E" w:rsidP="000D2B8E">
            <w:pPr>
              <w:jc w:val="center"/>
              <w:rPr>
                <w:b/>
                <w:bCs/>
                <w:sz w:val="24"/>
                <w:szCs w:val="24"/>
              </w:rPr>
            </w:pPr>
            <w:r w:rsidRPr="000D2B8E">
              <w:rPr>
                <w:b/>
                <w:bCs/>
                <w:sz w:val="24"/>
                <w:szCs w:val="24"/>
              </w:rPr>
              <w:t>Pozīcija</w:t>
            </w:r>
          </w:p>
        </w:tc>
        <w:tc>
          <w:tcPr>
            <w:tcW w:w="3130" w:type="dxa"/>
            <w:shd w:val="clear" w:color="auto" w:fill="FFF2CC" w:themeFill="accent4" w:themeFillTint="33"/>
            <w:vAlign w:val="center"/>
          </w:tcPr>
          <w:p w14:paraId="3A721452" w14:textId="7D555291" w:rsidR="000D2B8E" w:rsidRPr="000D2B8E" w:rsidRDefault="000D2B8E" w:rsidP="000D2B8E">
            <w:pPr>
              <w:jc w:val="center"/>
              <w:rPr>
                <w:b/>
                <w:bCs/>
                <w:sz w:val="24"/>
                <w:szCs w:val="24"/>
              </w:rPr>
            </w:pPr>
            <w:r w:rsidRPr="000D2B8E">
              <w:rPr>
                <w:b/>
                <w:bCs/>
                <w:sz w:val="24"/>
                <w:szCs w:val="24"/>
              </w:rPr>
              <w:t>Piedāvātā cena</w:t>
            </w:r>
            <w:r w:rsidR="00B7036B">
              <w:rPr>
                <w:sz w:val="24"/>
                <w:szCs w:val="24"/>
              </w:rPr>
              <w:t>*</w:t>
            </w:r>
            <w:r w:rsidRPr="000D2B8E">
              <w:rPr>
                <w:b/>
                <w:bCs/>
                <w:sz w:val="24"/>
                <w:szCs w:val="24"/>
              </w:rPr>
              <w:t xml:space="preserve"> EUR bez PVN</w:t>
            </w:r>
            <w:r w:rsidR="00395C0D">
              <w:rPr>
                <w:b/>
                <w:bCs/>
                <w:sz w:val="24"/>
                <w:szCs w:val="24"/>
              </w:rPr>
              <w:t xml:space="preserve"> </w:t>
            </w:r>
          </w:p>
        </w:tc>
      </w:tr>
      <w:tr w:rsidR="000D2B8E" w14:paraId="68FEF109" w14:textId="77777777" w:rsidTr="00395C0D">
        <w:trPr>
          <w:trHeight w:val="595"/>
        </w:trPr>
        <w:tc>
          <w:tcPr>
            <w:tcW w:w="943" w:type="dxa"/>
            <w:vAlign w:val="center"/>
          </w:tcPr>
          <w:p w14:paraId="62CED55F" w14:textId="3C4E8E87" w:rsidR="000D2B8E" w:rsidRPr="000D2B8E" w:rsidRDefault="00B7036B">
            <w:pPr>
              <w:rPr>
                <w:sz w:val="24"/>
                <w:szCs w:val="24"/>
              </w:rPr>
            </w:pPr>
            <w:r>
              <w:rPr>
                <w:sz w:val="24"/>
                <w:szCs w:val="24"/>
              </w:rPr>
              <w:t>1</w:t>
            </w:r>
            <w:r w:rsidR="000D2B8E" w:rsidRPr="000D2B8E">
              <w:rPr>
                <w:sz w:val="24"/>
                <w:szCs w:val="24"/>
              </w:rPr>
              <w:t>.</w:t>
            </w:r>
          </w:p>
        </w:tc>
        <w:tc>
          <w:tcPr>
            <w:tcW w:w="5281" w:type="dxa"/>
            <w:vAlign w:val="center"/>
          </w:tcPr>
          <w:p w14:paraId="33DC79C0" w14:textId="57CAF332" w:rsidR="000D2B8E" w:rsidRPr="000D2B8E" w:rsidRDefault="000D2B8E">
            <w:pPr>
              <w:rPr>
                <w:sz w:val="24"/>
                <w:szCs w:val="24"/>
              </w:rPr>
            </w:pPr>
            <w:r w:rsidRPr="000D2B8E">
              <w:rPr>
                <w:sz w:val="24"/>
                <w:szCs w:val="24"/>
              </w:rPr>
              <w:t xml:space="preserve">Jauns universāls ekskavators </w:t>
            </w:r>
            <w:r w:rsidR="008B608B">
              <w:rPr>
                <w:sz w:val="24"/>
                <w:szCs w:val="24"/>
              </w:rPr>
              <w:t>–</w:t>
            </w:r>
            <w:r w:rsidRPr="000D2B8E">
              <w:rPr>
                <w:sz w:val="24"/>
                <w:szCs w:val="24"/>
              </w:rPr>
              <w:t xml:space="preserve"> iekrāvējs</w:t>
            </w:r>
            <w:r w:rsidR="00395C0D">
              <w:rPr>
                <w:sz w:val="24"/>
                <w:szCs w:val="24"/>
              </w:rPr>
              <w:t xml:space="preserve"> </w:t>
            </w:r>
            <w:r w:rsidR="00395C0D" w:rsidRPr="00870185">
              <w:rPr>
                <w:i/>
                <w:sz w:val="23"/>
                <w:szCs w:val="23"/>
              </w:rPr>
              <w:t xml:space="preserve">(vērtēšanas kritērijs </w:t>
            </w:r>
            <w:r w:rsidR="00FC187A">
              <w:rPr>
                <w:i/>
                <w:sz w:val="23"/>
                <w:szCs w:val="23"/>
              </w:rPr>
              <w:t>A1</w:t>
            </w:r>
            <w:r w:rsidR="00395C0D" w:rsidRPr="00870185">
              <w:rPr>
                <w:i/>
                <w:sz w:val="23"/>
                <w:szCs w:val="23"/>
              </w:rPr>
              <w:t>)</w:t>
            </w:r>
          </w:p>
        </w:tc>
        <w:tc>
          <w:tcPr>
            <w:tcW w:w="3130" w:type="dxa"/>
            <w:vAlign w:val="center"/>
          </w:tcPr>
          <w:p w14:paraId="2C37853B" w14:textId="77777777" w:rsidR="000D2B8E" w:rsidRPr="000D2B8E" w:rsidRDefault="000D2B8E">
            <w:pPr>
              <w:rPr>
                <w:sz w:val="24"/>
                <w:szCs w:val="24"/>
              </w:rPr>
            </w:pPr>
          </w:p>
        </w:tc>
      </w:tr>
      <w:tr w:rsidR="00395C0D" w14:paraId="3EF5DADF" w14:textId="77777777" w:rsidTr="00395C0D">
        <w:trPr>
          <w:trHeight w:val="595"/>
        </w:trPr>
        <w:tc>
          <w:tcPr>
            <w:tcW w:w="943" w:type="dxa"/>
            <w:vAlign w:val="center"/>
          </w:tcPr>
          <w:p w14:paraId="6478B670" w14:textId="2D2C6F43" w:rsidR="00395C0D" w:rsidRDefault="00395C0D">
            <w:pPr>
              <w:rPr>
                <w:sz w:val="24"/>
                <w:szCs w:val="24"/>
              </w:rPr>
            </w:pPr>
            <w:r>
              <w:rPr>
                <w:sz w:val="24"/>
                <w:szCs w:val="24"/>
              </w:rPr>
              <w:t>2.</w:t>
            </w:r>
          </w:p>
        </w:tc>
        <w:tc>
          <w:tcPr>
            <w:tcW w:w="5281" w:type="dxa"/>
            <w:vAlign w:val="center"/>
          </w:tcPr>
          <w:p w14:paraId="05FBC553" w14:textId="5ECA93A3" w:rsidR="00395C0D" w:rsidRPr="000D2B8E" w:rsidRDefault="00395C0D">
            <w:pPr>
              <w:rPr>
                <w:sz w:val="24"/>
                <w:szCs w:val="24"/>
              </w:rPr>
            </w:pPr>
            <w:r>
              <w:rPr>
                <w:sz w:val="24"/>
                <w:szCs w:val="24"/>
              </w:rPr>
              <w:t xml:space="preserve">Planēšanas kauss </w:t>
            </w:r>
            <w:r w:rsidRPr="00870185">
              <w:rPr>
                <w:i/>
                <w:sz w:val="23"/>
                <w:szCs w:val="23"/>
              </w:rPr>
              <w:t xml:space="preserve">(vērtēšanas kritērijs </w:t>
            </w:r>
            <w:r w:rsidR="00FC187A">
              <w:rPr>
                <w:i/>
                <w:sz w:val="23"/>
                <w:szCs w:val="23"/>
              </w:rPr>
              <w:t>B</w:t>
            </w:r>
            <w:r w:rsidRPr="00870185">
              <w:rPr>
                <w:i/>
                <w:sz w:val="23"/>
                <w:szCs w:val="23"/>
              </w:rPr>
              <w:t>)</w:t>
            </w:r>
          </w:p>
        </w:tc>
        <w:tc>
          <w:tcPr>
            <w:tcW w:w="3130" w:type="dxa"/>
            <w:vAlign w:val="center"/>
          </w:tcPr>
          <w:p w14:paraId="26CDC471" w14:textId="77777777" w:rsidR="00395C0D" w:rsidRPr="000D2B8E" w:rsidRDefault="00395C0D">
            <w:pPr>
              <w:rPr>
                <w:sz w:val="24"/>
                <w:szCs w:val="24"/>
              </w:rPr>
            </w:pPr>
          </w:p>
        </w:tc>
      </w:tr>
      <w:tr w:rsidR="00395C0D" w14:paraId="03FCF862" w14:textId="77777777" w:rsidTr="00395C0D">
        <w:trPr>
          <w:trHeight w:val="595"/>
        </w:trPr>
        <w:tc>
          <w:tcPr>
            <w:tcW w:w="6224" w:type="dxa"/>
            <w:gridSpan w:val="2"/>
            <w:vAlign w:val="center"/>
          </w:tcPr>
          <w:p w14:paraId="44E2367C" w14:textId="5E6F08A5" w:rsidR="00395C0D" w:rsidRDefault="00395C0D" w:rsidP="00395C0D">
            <w:pPr>
              <w:jc w:val="right"/>
              <w:rPr>
                <w:sz w:val="24"/>
                <w:szCs w:val="24"/>
              </w:rPr>
            </w:pPr>
            <w:r>
              <w:rPr>
                <w:sz w:val="24"/>
                <w:szCs w:val="24"/>
              </w:rPr>
              <w:t>Kopējā piedāvātā cena EUR bez PVN:</w:t>
            </w:r>
          </w:p>
        </w:tc>
        <w:tc>
          <w:tcPr>
            <w:tcW w:w="3130" w:type="dxa"/>
            <w:vAlign w:val="center"/>
          </w:tcPr>
          <w:p w14:paraId="35511E1C" w14:textId="77777777" w:rsidR="00395C0D" w:rsidRPr="000D2B8E" w:rsidRDefault="00395C0D">
            <w:pPr>
              <w:rPr>
                <w:sz w:val="24"/>
                <w:szCs w:val="24"/>
              </w:rPr>
            </w:pPr>
          </w:p>
        </w:tc>
      </w:tr>
    </w:tbl>
    <w:p w14:paraId="6E1350A1" w14:textId="77777777" w:rsidR="000D2B8E" w:rsidRDefault="000D2B8E" w:rsidP="00231993">
      <w:pPr>
        <w:jc w:val="both"/>
      </w:pPr>
    </w:p>
    <w:p w14:paraId="5DCE58B4" w14:textId="77777777" w:rsidR="008B608B" w:rsidRDefault="008B608B" w:rsidP="00231993">
      <w:pPr>
        <w:jc w:val="both"/>
      </w:pPr>
      <w:r w:rsidRPr="008B608B">
        <w:t xml:space="preserve">* </w:t>
      </w:r>
      <w:r>
        <w:t>Jauna universāla ekskavatora – iekrāvēja p</w:t>
      </w:r>
      <w:r w:rsidRPr="008B608B">
        <w:t xml:space="preserve">iedāvājuma cenā ir </w:t>
      </w:r>
      <w:r>
        <w:t>jā</w:t>
      </w:r>
      <w:r w:rsidRPr="008B608B">
        <w:t>ietver</w:t>
      </w:r>
      <w:r>
        <w:t>:</w:t>
      </w:r>
    </w:p>
    <w:p w14:paraId="00CD6568" w14:textId="77777777" w:rsidR="008B608B" w:rsidRDefault="008B608B" w:rsidP="00231993">
      <w:pPr>
        <w:pStyle w:val="Sarakstarindkopa"/>
        <w:numPr>
          <w:ilvl w:val="0"/>
          <w:numId w:val="2"/>
        </w:numPr>
      </w:pPr>
      <w:r w:rsidRPr="008B608B">
        <w:t xml:space="preserve">visas iespējamās piedāvātās traktortehnikas </w:t>
      </w:r>
      <w:r w:rsidRPr="008B608B">
        <w:rPr>
          <w:u w:val="single"/>
        </w:rPr>
        <w:t>piegādes izmaksas</w:t>
      </w:r>
      <w:r w:rsidRPr="008B608B">
        <w:t xml:space="preserve"> </w:t>
      </w:r>
      <w:r>
        <w:t>(</w:t>
      </w:r>
      <w:r w:rsidRPr="008B608B">
        <w:t>darbinieku alga, transporta, muitas nodokļu nomaksas, pirms pārdošanas sagatavošana</w:t>
      </w:r>
      <w:r>
        <w:t>, transortēšana uz Pasūtītāja norādīto adresi Rēzeknē);</w:t>
      </w:r>
    </w:p>
    <w:p w14:paraId="208BA095" w14:textId="3CC04F6E" w:rsidR="008B608B" w:rsidRDefault="008B608B" w:rsidP="00B7036B">
      <w:pPr>
        <w:pStyle w:val="Sarakstarindkopa"/>
        <w:numPr>
          <w:ilvl w:val="0"/>
          <w:numId w:val="2"/>
        </w:numPr>
      </w:pPr>
      <w:r w:rsidRPr="008B608B">
        <w:t>traktortehnikas reģistrācijas VTUA uz Pasūtītāja vārda</w:t>
      </w:r>
      <w:r w:rsidR="00B7036B">
        <w:t>;</w:t>
      </w:r>
    </w:p>
    <w:p w14:paraId="6A75582A" w14:textId="4C2B684F" w:rsidR="00B7036B" w:rsidRPr="00360AB7" w:rsidRDefault="00B7036B" w:rsidP="00B7036B">
      <w:pPr>
        <w:pStyle w:val="Sarakstarindkopa"/>
        <w:numPr>
          <w:ilvl w:val="0"/>
          <w:numId w:val="2"/>
        </w:numPr>
      </w:pPr>
      <w:r w:rsidRPr="00B31633">
        <w:rPr>
          <w:rFonts w:eastAsia="Batang"/>
        </w:rPr>
        <w:t>garantijas uzturēšanas darbu izmaksas, kā arī apakšuzņēmēju darbu izpildes izmaksas</w:t>
      </w:r>
      <w:r>
        <w:rPr>
          <w:rFonts w:eastAsia="Batang"/>
        </w:rPr>
        <w:t xml:space="preserve"> (ja attiecināms)</w:t>
      </w:r>
      <w:r w:rsidRPr="00B31633">
        <w:rPr>
          <w:rFonts w:eastAsia="Batang"/>
        </w:rPr>
        <w:t>, komisijas maksājumus, Pretendenta peļņa un ar darbu izpildi saistīto nodokļu nomaksas izmaksas, kā arī citas izmaksas un izdevumi, kuri Pretendentam var rasties Līguma izpildes sakarā.</w:t>
      </w:r>
    </w:p>
    <w:p w14:paraId="70694835" w14:textId="77777777" w:rsidR="00360AB7" w:rsidRDefault="00360AB7" w:rsidP="00360AB7">
      <w:pPr>
        <w:pStyle w:val="Sarakstarindkopa"/>
        <w:ind w:left="720" w:firstLine="0"/>
        <w:rPr>
          <w:rFonts w:eastAsia="Batang"/>
        </w:rPr>
      </w:pPr>
    </w:p>
    <w:p w14:paraId="374D1764" w14:textId="77777777" w:rsidR="00360AB7" w:rsidRPr="005C7FED" w:rsidRDefault="00360AB7" w:rsidP="005C7FED">
      <w:pPr>
        <w:jc w:val="center"/>
        <w:rPr>
          <w:rFonts w:eastAsia="Calibri"/>
          <w:b/>
          <w:bCs/>
          <w:sz w:val="24"/>
          <w:szCs w:val="24"/>
        </w:rPr>
      </w:pPr>
      <w:r w:rsidRPr="005C7FED">
        <w:rPr>
          <w:rFonts w:eastAsia="Calibri"/>
          <w:b/>
          <w:bCs/>
          <w:sz w:val="24"/>
          <w:szCs w:val="24"/>
        </w:rPr>
        <w:t>Traktortehnikas tehniskās apkopes darbu un atsevišķu tehniskās apkopes darbu cenu tabula</w:t>
      </w:r>
    </w:p>
    <w:p w14:paraId="23873A29" w14:textId="77777777" w:rsidR="00360AB7" w:rsidRPr="00E94A71" w:rsidRDefault="00360AB7" w:rsidP="00360AB7">
      <w:pPr>
        <w:jc w:val="both"/>
        <w:rPr>
          <w:rFonts w:eastAsia="Calibri"/>
          <w:b/>
          <w:sz w:val="23"/>
          <w:szCs w:val="23"/>
        </w:rPr>
      </w:pPr>
    </w:p>
    <w:tbl>
      <w:tblPr>
        <w:tblW w:w="2802" w:type="pct"/>
        <w:tblInd w:w="1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23"/>
        <w:gridCol w:w="1568"/>
        <w:gridCol w:w="2950"/>
      </w:tblGrid>
      <w:tr w:rsidR="00360AB7" w:rsidRPr="00A3188A" w14:paraId="115BFF37" w14:textId="77777777" w:rsidTr="00360AB7">
        <w:trPr>
          <w:trHeight w:val="1058"/>
        </w:trPr>
        <w:tc>
          <w:tcPr>
            <w:tcW w:w="690" w:type="pct"/>
            <w:shd w:val="clear" w:color="auto" w:fill="FFF2CC" w:themeFill="accent4" w:themeFillTint="33"/>
            <w:vAlign w:val="center"/>
          </w:tcPr>
          <w:p w14:paraId="415D8984" w14:textId="6BC95235" w:rsidR="00360AB7" w:rsidRPr="00360AB7" w:rsidRDefault="005C7FED" w:rsidP="00360AB7">
            <w:pPr>
              <w:jc w:val="center"/>
              <w:rPr>
                <w:rFonts w:eastAsia="Calibri"/>
                <w:b/>
                <w:sz w:val="20"/>
                <w:szCs w:val="20"/>
              </w:rPr>
            </w:pPr>
            <w:r>
              <w:rPr>
                <w:b/>
                <w:bCs/>
                <w:sz w:val="24"/>
                <w:szCs w:val="24"/>
              </w:rPr>
              <w:t>Pozīcija</w:t>
            </w:r>
          </w:p>
        </w:tc>
        <w:tc>
          <w:tcPr>
            <w:tcW w:w="1508" w:type="pct"/>
            <w:shd w:val="clear" w:color="auto" w:fill="FFF2CC" w:themeFill="accent4" w:themeFillTint="33"/>
            <w:vAlign w:val="center"/>
          </w:tcPr>
          <w:p w14:paraId="3C7161C6" w14:textId="77777777" w:rsidR="00360AB7" w:rsidRPr="00360AB7" w:rsidRDefault="00360AB7" w:rsidP="00360AB7">
            <w:pPr>
              <w:jc w:val="center"/>
              <w:rPr>
                <w:rFonts w:eastAsia="Calibri"/>
                <w:b/>
                <w:sz w:val="20"/>
                <w:szCs w:val="20"/>
              </w:rPr>
            </w:pPr>
          </w:p>
          <w:p w14:paraId="64C0B415" w14:textId="5AA60C6D" w:rsidR="00360AB7" w:rsidRPr="00360AB7" w:rsidRDefault="00360AB7" w:rsidP="00360AB7">
            <w:pPr>
              <w:jc w:val="center"/>
              <w:rPr>
                <w:rFonts w:eastAsia="Calibri"/>
                <w:b/>
                <w:sz w:val="20"/>
                <w:szCs w:val="20"/>
              </w:rPr>
            </w:pPr>
            <w:r w:rsidRPr="00360AB7">
              <w:rPr>
                <w:rFonts w:eastAsia="Calibri"/>
                <w:b/>
                <w:sz w:val="20"/>
                <w:szCs w:val="20"/>
              </w:rPr>
              <w:t xml:space="preserve">Nostrādātās </w:t>
            </w:r>
            <w:proofErr w:type="spellStart"/>
            <w:r w:rsidRPr="00360AB7">
              <w:rPr>
                <w:rFonts w:eastAsia="Calibri"/>
                <w:b/>
                <w:sz w:val="20"/>
                <w:szCs w:val="20"/>
              </w:rPr>
              <w:t>motorstundas</w:t>
            </w:r>
            <w:proofErr w:type="spellEnd"/>
            <w:r>
              <w:rPr>
                <w:rFonts w:eastAsia="Calibri"/>
                <w:b/>
                <w:sz w:val="20"/>
                <w:szCs w:val="20"/>
              </w:rPr>
              <w:t xml:space="preserve"> (</w:t>
            </w:r>
            <w:proofErr w:type="spellStart"/>
            <w:r>
              <w:rPr>
                <w:rFonts w:eastAsia="Calibri"/>
                <w:b/>
                <w:sz w:val="20"/>
                <w:szCs w:val="20"/>
              </w:rPr>
              <w:t>mh</w:t>
            </w:r>
            <w:proofErr w:type="spellEnd"/>
            <w:r>
              <w:rPr>
                <w:rFonts w:eastAsia="Calibri"/>
                <w:b/>
                <w:sz w:val="20"/>
                <w:szCs w:val="20"/>
              </w:rPr>
              <w:t>)</w:t>
            </w:r>
          </w:p>
        </w:tc>
        <w:tc>
          <w:tcPr>
            <w:tcW w:w="2802" w:type="pct"/>
            <w:shd w:val="clear" w:color="auto" w:fill="FFF2CC" w:themeFill="accent4" w:themeFillTint="33"/>
            <w:vAlign w:val="center"/>
          </w:tcPr>
          <w:p w14:paraId="240C89B5" w14:textId="77777777" w:rsidR="00360AB7" w:rsidRPr="00360AB7" w:rsidRDefault="00360AB7" w:rsidP="00360AB7">
            <w:pPr>
              <w:jc w:val="center"/>
              <w:rPr>
                <w:rFonts w:eastAsia="Calibri"/>
                <w:b/>
                <w:sz w:val="20"/>
                <w:szCs w:val="20"/>
              </w:rPr>
            </w:pPr>
          </w:p>
          <w:p w14:paraId="100BB036" w14:textId="22E87E6E" w:rsidR="00360AB7" w:rsidRPr="00360AB7" w:rsidRDefault="00360AB7" w:rsidP="00360AB7">
            <w:pPr>
              <w:jc w:val="center"/>
              <w:rPr>
                <w:rFonts w:eastAsia="Calibri"/>
                <w:b/>
                <w:sz w:val="20"/>
                <w:szCs w:val="20"/>
              </w:rPr>
            </w:pPr>
            <w:r w:rsidRPr="00360AB7">
              <w:rPr>
                <w:rFonts w:eastAsia="Calibri"/>
                <w:b/>
                <w:sz w:val="20"/>
                <w:szCs w:val="20"/>
              </w:rPr>
              <w:t>Traktortehnikas tehniskās apkopes darbu cena</w:t>
            </w:r>
            <w:r w:rsidR="005C7FED">
              <w:rPr>
                <w:rFonts w:eastAsia="Calibri"/>
                <w:b/>
                <w:sz w:val="20"/>
                <w:szCs w:val="20"/>
              </w:rPr>
              <w:t xml:space="preserve"> </w:t>
            </w:r>
            <w:r w:rsidRPr="00360AB7">
              <w:rPr>
                <w:rFonts w:eastAsia="Calibri"/>
                <w:b/>
                <w:sz w:val="20"/>
                <w:szCs w:val="20"/>
              </w:rPr>
              <w:t>EUR</w:t>
            </w:r>
            <w:r>
              <w:rPr>
                <w:rFonts w:eastAsia="Calibri"/>
                <w:b/>
                <w:sz w:val="20"/>
                <w:szCs w:val="20"/>
              </w:rPr>
              <w:t xml:space="preserve"> bez PVN</w:t>
            </w:r>
          </w:p>
        </w:tc>
      </w:tr>
      <w:tr w:rsidR="00360AB7" w:rsidRPr="00A3188A" w14:paraId="536988D6" w14:textId="77777777" w:rsidTr="00360AB7">
        <w:trPr>
          <w:trHeight w:val="240"/>
        </w:trPr>
        <w:tc>
          <w:tcPr>
            <w:tcW w:w="690" w:type="pct"/>
          </w:tcPr>
          <w:p w14:paraId="115A8DA4" w14:textId="77777777" w:rsidR="00360AB7" w:rsidRPr="00A3188A" w:rsidRDefault="00360AB7" w:rsidP="00360AB7">
            <w:pPr>
              <w:jc w:val="center"/>
              <w:rPr>
                <w:rFonts w:eastAsia="Calibri"/>
                <w:sz w:val="23"/>
                <w:szCs w:val="23"/>
              </w:rPr>
            </w:pPr>
            <w:r w:rsidRPr="00A3188A">
              <w:rPr>
                <w:rFonts w:eastAsia="Calibri"/>
                <w:sz w:val="23"/>
                <w:szCs w:val="23"/>
              </w:rPr>
              <w:t>1.</w:t>
            </w:r>
          </w:p>
        </w:tc>
        <w:tc>
          <w:tcPr>
            <w:tcW w:w="1508" w:type="pct"/>
          </w:tcPr>
          <w:p w14:paraId="59F889F1" w14:textId="4EABFC5F" w:rsidR="00360AB7" w:rsidRPr="00A3188A" w:rsidRDefault="00360AB7" w:rsidP="00360AB7">
            <w:pPr>
              <w:jc w:val="center"/>
              <w:rPr>
                <w:rFonts w:eastAsia="Calibri"/>
                <w:sz w:val="23"/>
                <w:szCs w:val="23"/>
              </w:rPr>
            </w:pPr>
            <w:r>
              <w:rPr>
                <w:rFonts w:eastAsia="Calibri"/>
                <w:sz w:val="23"/>
                <w:szCs w:val="23"/>
              </w:rPr>
              <w:t>100</w:t>
            </w:r>
          </w:p>
        </w:tc>
        <w:tc>
          <w:tcPr>
            <w:tcW w:w="2802" w:type="pct"/>
          </w:tcPr>
          <w:p w14:paraId="1D3C0770" w14:textId="37F8E70F" w:rsidR="00360AB7" w:rsidRPr="00A3188A" w:rsidRDefault="00360AB7" w:rsidP="00152E63">
            <w:pPr>
              <w:jc w:val="both"/>
              <w:rPr>
                <w:rFonts w:eastAsia="Calibri"/>
                <w:sz w:val="23"/>
                <w:szCs w:val="23"/>
              </w:rPr>
            </w:pPr>
          </w:p>
        </w:tc>
      </w:tr>
      <w:tr w:rsidR="00360AB7" w:rsidRPr="00A3188A" w14:paraId="695977C2" w14:textId="77777777" w:rsidTr="00360AB7">
        <w:trPr>
          <w:trHeight w:val="240"/>
        </w:trPr>
        <w:tc>
          <w:tcPr>
            <w:tcW w:w="690" w:type="pct"/>
          </w:tcPr>
          <w:p w14:paraId="12B3499E" w14:textId="3ACEF56F" w:rsidR="00360AB7" w:rsidRPr="00A3188A" w:rsidRDefault="00360AB7" w:rsidP="00360AB7">
            <w:pPr>
              <w:jc w:val="center"/>
              <w:rPr>
                <w:rFonts w:eastAsia="Calibri"/>
                <w:sz w:val="23"/>
                <w:szCs w:val="23"/>
              </w:rPr>
            </w:pPr>
            <w:r>
              <w:rPr>
                <w:rFonts w:eastAsia="Calibri"/>
                <w:sz w:val="23"/>
                <w:szCs w:val="23"/>
              </w:rPr>
              <w:t>2.</w:t>
            </w:r>
          </w:p>
        </w:tc>
        <w:tc>
          <w:tcPr>
            <w:tcW w:w="1508" w:type="pct"/>
          </w:tcPr>
          <w:p w14:paraId="031BFE01" w14:textId="5E088386" w:rsidR="00360AB7" w:rsidRPr="00A3188A" w:rsidRDefault="00360AB7" w:rsidP="00360AB7">
            <w:pPr>
              <w:jc w:val="center"/>
              <w:rPr>
                <w:rFonts w:eastAsia="Calibri"/>
                <w:sz w:val="23"/>
                <w:szCs w:val="23"/>
              </w:rPr>
            </w:pPr>
            <w:r>
              <w:rPr>
                <w:rFonts w:eastAsia="Calibri"/>
                <w:sz w:val="23"/>
                <w:szCs w:val="23"/>
              </w:rPr>
              <w:t>500</w:t>
            </w:r>
          </w:p>
        </w:tc>
        <w:tc>
          <w:tcPr>
            <w:tcW w:w="2802" w:type="pct"/>
          </w:tcPr>
          <w:p w14:paraId="76239A8B" w14:textId="62C50966" w:rsidR="00360AB7" w:rsidRPr="00A3188A" w:rsidRDefault="00360AB7" w:rsidP="00152E63">
            <w:pPr>
              <w:jc w:val="both"/>
              <w:rPr>
                <w:rFonts w:eastAsia="Calibri"/>
                <w:sz w:val="23"/>
                <w:szCs w:val="23"/>
              </w:rPr>
            </w:pPr>
          </w:p>
        </w:tc>
      </w:tr>
      <w:tr w:rsidR="00360AB7" w:rsidRPr="00A3188A" w14:paraId="28BBC046" w14:textId="77777777" w:rsidTr="00360AB7">
        <w:trPr>
          <w:trHeight w:val="240"/>
        </w:trPr>
        <w:tc>
          <w:tcPr>
            <w:tcW w:w="690" w:type="pct"/>
          </w:tcPr>
          <w:p w14:paraId="4DBE9BB8" w14:textId="1953D1A1" w:rsidR="00360AB7" w:rsidRPr="00A3188A" w:rsidRDefault="00360AB7" w:rsidP="00360AB7">
            <w:pPr>
              <w:jc w:val="center"/>
              <w:rPr>
                <w:rFonts w:eastAsia="Calibri"/>
                <w:sz w:val="23"/>
                <w:szCs w:val="23"/>
              </w:rPr>
            </w:pPr>
            <w:r>
              <w:rPr>
                <w:rFonts w:eastAsia="Calibri"/>
                <w:sz w:val="23"/>
                <w:szCs w:val="23"/>
              </w:rPr>
              <w:t>3.</w:t>
            </w:r>
          </w:p>
        </w:tc>
        <w:tc>
          <w:tcPr>
            <w:tcW w:w="1508" w:type="pct"/>
          </w:tcPr>
          <w:p w14:paraId="2468D2FD" w14:textId="5084CC2D" w:rsidR="00360AB7" w:rsidRPr="00A3188A" w:rsidRDefault="00360AB7" w:rsidP="00360AB7">
            <w:pPr>
              <w:jc w:val="center"/>
              <w:rPr>
                <w:rFonts w:eastAsia="Calibri"/>
                <w:sz w:val="23"/>
                <w:szCs w:val="23"/>
              </w:rPr>
            </w:pPr>
            <w:r>
              <w:rPr>
                <w:rFonts w:eastAsia="Calibri"/>
                <w:sz w:val="23"/>
                <w:szCs w:val="23"/>
              </w:rPr>
              <w:t>1000</w:t>
            </w:r>
          </w:p>
        </w:tc>
        <w:tc>
          <w:tcPr>
            <w:tcW w:w="2802" w:type="pct"/>
          </w:tcPr>
          <w:p w14:paraId="6472F206" w14:textId="77777777" w:rsidR="00360AB7" w:rsidRPr="00A3188A" w:rsidRDefault="00360AB7" w:rsidP="00152E63">
            <w:pPr>
              <w:jc w:val="both"/>
              <w:rPr>
                <w:rFonts w:eastAsia="Calibri"/>
                <w:sz w:val="23"/>
                <w:szCs w:val="23"/>
              </w:rPr>
            </w:pPr>
          </w:p>
        </w:tc>
      </w:tr>
      <w:tr w:rsidR="00360AB7" w:rsidRPr="00A3188A" w14:paraId="05226DA8" w14:textId="77777777" w:rsidTr="00360AB7">
        <w:trPr>
          <w:trHeight w:val="240"/>
        </w:trPr>
        <w:tc>
          <w:tcPr>
            <w:tcW w:w="690" w:type="pct"/>
          </w:tcPr>
          <w:p w14:paraId="6D8C6764" w14:textId="22B5AD42" w:rsidR="00360AB7" w:rsidRPr="00A3188A" w:rsidRDefault="00360AB7" w:rsidP="00360AB7">
            <w:pPr>
              <w:jc w:val="center"/>
              <w:rPr>
                <w:rFonts w:eastAsia="Calibri"/>
                <w:sz w:val="23"/>
                <w:szCs w:val="23"/>
              </w:rPr>
            </w:pPr>
            <w:r>
              <w:rPr>
                <w:rFonts w:eastAsia="Calibri"/>
                <w:sz w:val="23"/>
                <w:szCs w:val="23"/>
              </w:rPr>
              <w:t>4.</w:t>
            </w:r>
          </w:p>
        </w:tc>
        <w:tc>
          <w:tcPr>
            <w:tcW w:w="1508" w:type="pct"/>
          </w:tcPr>
          <w:p w14:paraId="3E676821" w14:textId="12BEE8AC" w:rsidR="00360AB7" w:rsidRDefault="00360AB7" w:rsidP="00360AB7">
            <w:pPr>
              <w:jc w:val="center"/>
              <w:rPr>
                <w:rFonts w:eastAsia="Calibri"/>
                <w:sz w:val="23"/>
                <w:szCs w:val="23"/>
              </w:rPr>
            </w:pPr>
            <w:r>
              <w:rPr>
                <w:rFonts w:eastAsia="Calibri"/>
                <w:sz w:val="23"/>
                <w:szCs w:val="23"/>
              </w:rPr>
              <w:t>1500</w:t>
            </w:r>
          </w:p>
        </w:tc>
        <w:tc>
          <w:tcPr>
            <w:tcW w:w="2802" w:type="pct"/>
          </w:tcPr>
          <w:p w14:paraId="20129D1F" w14:textId="77777777" w:rsidR="00360AB7" w:rsidRPr="00A3188A" w:rsidRDefault="00360AB7" w:rsidP="00152E63">
            <w:pPr>
              <w:jc w:val="both"/>
              <w:rPr>
                <w:rFonts w:eastAsia="Calibri"/>
                <w:sz w:val="23"/>
                <w:szCs w:val="23"/>
              </w:rPr>
            </w:pPr>
          </w:p>
        </w:tc>
      </w:tr>
      <w:tr w:rsidR="00360AB7" w:rsidRPr="00A3188A" w14:paraId="18EBBC65" w14:textId="77777777" w:rsidTr="00360AB7">
        <w:trPr>
          <w:trHeight w:val="240"/>
        </w:trPr>
        <w:tc>
          <w:tcPr>
            <w:tcW w:w="690" w:type="pct"/>
          </w:tcPr>
          <w:p w14:paraId="2A896E38" w14:textId="425FB533" w:rsidR="00360AB7" w:rsidRPr="00A3188A" w:rsidRDefault="00360AB7" w:rsidP="00360AB7">
            <w:pPr>
              <w:jc w:val="center"/>
              <w:rPr>
                <w:rFonts w:eastAsia="Calibri"/>
                <w:sz w:val="23"/>
                <w:szCs w:val="23"/>
              </w:rPr>
            </w:pPr>
            <w:r>
              <w:rPr>
                <w:rFonts w:eastAsia="Calibri"/>
                <w:sz w:val="23"/>
                <w:szCs w:val="23"/>
              </w:rPr>
              <w:t>5.</w:t>
            </w:r>
          </w:p>
        </w:tc>
        <w:tc>
          <w:tcPr>
            <w:tcW w:w="1508" w:type="pct"/>
          </w:tcPr>
          <w:p w14:paraId="7556256B" w14:textId="0BB849EE" w:rsidR="00360AB7" w:rsidRDefault="00360AB7" w:rsidP="00360AB7">
            <w:pPr>
              <w:jc w:val="center"/>
              <w:rPr>
                <w:rFonts w:eastAsia="Calibri"/>
                <w:sz w:val="23"/>
                <w:szCs w:val="23"/>
              </w:rPr>
            </w:pPr>
            <w:r>
              <w:rPr>
                <w:rFonts w:eastAsia="Calibri"/>
                <w:sz w:val="23"/>
                <w:szCs w:val="23"/>
              </w:rPr>
              <w:t>2000</w:t>
            </w:r>
          </w:p>
        </w:tc>
        <w:tc>
          <w:tcPr>
            <w:tcW w:w="2802" w:type="pct"/>
          </w:tcPr>
          <w:p w14:paraId="04E67A3A" w14:textId="77777777" w:rsidR="00360AB7" w:rsidRPr="00A3188A" w:rsidRDefault="00360AB7" w:rsidP="00152E63">
            <w:pPr>
              <w:jc w:val="both"/>
              <w:rPr>
                <w:rFonts w:eastAsia="Calibri"/>
                <w:sz w:val="23"/>
                <w:szCs w:val="23"/>
              </w:rPr>
            </w:pPr>
          </w:p>
        </w:tc>
      </w:tr>
      <w:tr w:rsidR="00360AB7" w:rsidRPr="00A3188A" w14:paraId="048E8B86" w14:textId="77777777" w:rsidTr="00360AB7">
        <w:trPr>
          <w:trHeight w:val="240"/>
        </w:trPr>
        <w:tc>
          <w:tcPr>
            <w:tcW w:w="2198" w:type="pct"/>
            <w:gridSpan w:val="2"/>
          </w:tcPr>
          <w:p w14:paraId="52EABF38" w14:textId="77D418A9" w:rsidR="00360AB7" w:rsidRDefault="00360AB7" w:rsidP="00360AB7">
            <w:pPr>
              <w:jc w:val="center"/>
              <w:rPr>
                <w:rFonts w:eastAsia="Calibri"/>
                <w:sz w:val="23"/>
                <w:szCs w:val="23"/>
              </w:rPr>
            </w:pPr>
            <w:r>
              <w:rPr>
                <w:i/>
                <w:sz w:val="23"/>
                <w:szCs w:val="23"/>
              </w:rPr>
              <w:t>Vidējā cena</w:t>
            </w:r>
            <w:r w:rsidR="00BF4070">
              <w:rPr>
                <w:i/>
                <w:sz w:val="23"/>
                <w:szCs w:val="23"/>
              </w:rPr>
              <w:t xml:space="preserve"> EUR bez PVN</w:t>
            </w:r>
            <w:r>
              <w:rPr>
                <w:i/>
                <w:sz w:val="23"/>
                <w:szCs w:val="23"/>
              </w:rPr>
              <w:t xml:space="preserve"> par traktortehnikas tehniskās apkopes darbu</w:t>
            </w:r>
            <w:r w:rsidR="005C7FED">
              <w:rPr>
                <w:i/>
                <w:sz w:val="23"/>
                <w:szCs w:val="23"/>
              </w:rPr>
              <w:t>**</w:t>
            </w:r>
            <w:r>
              <w:rPr>
                <w:i/>
                <w:sz w:val="23"/>
                <w:szCs w:val="23"/>
              </w:rPr>
              <w:t xml:space="preserve"> </w:t>
            </w:r>
            <w:r w:rsidRPr="00870185">
              <w:rPr>
                <w:i/>
                <w:sz w:val="23"/>
                <w:szCs w:val="23"/>
              </w:rPr>
              <w:t xml:space="preserve">(vērtēšanas kritērijs </w:t>
            </w:r>
            <w:r w:rsidR="00FC187A">
              <w:rPr>
                <w:i/>
                <w:sz w:val="23"/>
                <w:szCs w:val="23"/>
              </w:rPr>
              <w:t>C</w:t>
            </w:r>
            <w:r w:rsidRPr="00870185">
              <w:rPr>
                <w:i/>
                <w:sz w:val="23"/>
                <w:szCs w:val="23"/>
              </w:rPr>
              <w:t>)</w:t>
            </w:r>
          </w:p>
        </w:tc>
        <w:tc>
          <w:tcPr>
            <w:tcW w:w="2802" w:type="pct"/>
          </w:tcPr>
          <w:p w14:paraId="12B6A96E" w14:textId="77777777" w:rsidR="00360AB7" w:rsidRPr="00A3188A" w:rsidRDefault="00360AB7" w:rsidP="00152E63">
            <w:pPr>
              <w:jc w:val="both"/>
              <w:rPr>
                <w:rFonts w:eastAsia="Calibri"/>
                <w:sz w:val="23"/>
                <w:szCs w:val="23"/>
              </w:rPr>
            </w:pPr>
          </w:p>
        </w:tc>
      </w:tr>
    </w:tbl>
    <w:p w14:paraId="2D1CB5BE" w14:textId="3504F096" w:rsidR="00360AB7" w:rsidRPr="005C7FED" w:rsidRDefault="00360AB7" w:rsidP="00360AB7">
      <w:pPr>
        <w:jc w:val="both"/>
        <w:rPr>
          <w:rFonts w:eastAsia="Calibri"/>
          <w:sz w:val="24"/>
          <w:szCs w:val="24"/>
        </w:rPr>
      </w:pPr>
      <w:r w:rsidRPr="005C7FED">
        <w:rPr>
          <w:rFonts w:eastAsia="Calibri"/>
          <w:sz w:val="24"/>
          <w:szCs w:val="24"/>
        </w:rPr>
        <w:t xml:space="preserve">Traktortehnikas tehniskās apkopes jāveic ne retāk kā 1 (vienu) reizi gadā, arī tad, ja nav sasniegtas attiecīgās </w:t>
      </w:r>
      <w:proofErr w:type="spellStart"/>
      <w:r w:rsidRPr="005C7FED">
        <w:rPr>
          <w:rFonts w:eastAsia="Calibri"/>
          <w:sz w:val="24"/>
          <w:szCs w:val="24"/>
        </w:rPr>
        <w:t>motorstundas</w:t>
      </w:r>
      <w:proofErr w:type="spellEnd"/>
    </w:p>
    <w:p w14:paraId="0B5DA3B8" w14:textId="77777777" w:rsidR="005C7FED" w:rsidRPr="005C7FED" w:rsidRDefault="005C7FED" w:rsidP="00360AB7">
      <w:pPr>
        <w:jc w:val="both"/>
        <w:rPr>
          <w:rFonts w:eastAsia="Calibri"/>
          <w:sz w:val="24"/>
          <w:szCs w:val="24"/>
        </w:rPr>
      </w:pPr>
    </w:p>
    <w:p w14:paraId="1DB86770" w14:textId="77777777" w:rsidR="005C7FED" w:rsidRDefault="005C7FED" w:rsidP="00360AB7">
      <w:pPr>
        <w:jc w:val="both"/>
        <w:rPr>
          <w:rFonts w:eastAsia="Calibri"/>
          <w:sz w:val="23"/>
          <w:szCs w:val="23"/>
        </w:rPr>
      </w:pPr>
    </w:p>
    <w:p w14:paraId="30578611" w14:textId="77777777" w:rsidR="005C7FED" w:rsidRPr="005C7FED" w:rsidRDefault="005C7FED" w:rsidP="00360AB7">
      <w:pPr>
        <w:pStyle w:val="Sarakstarindkopa"/>
        <w:ind w:left="720" w:firstLine="0"/>
        <w:rPr>
          <w:sz w:val="24"/>
          <w:szCs w:val="24"/>
        </w:rPr>
      </w:pPr>
      <w:r w:rsidRPr="005C7FED">
        <w:rPr>
          <w:sz w:val="24"/>
          <w:szCs w:val="24"/>
        </w:rPr>
        <w:t xml:space="preserve">** Vidējo cenu aprēķina pēc šādas formulas: </w:t>
      </w:r>
    </w:p>
    <w:tbl>
      <w:tblPr>
        <w:tblStyle w:val="Reatabula"/>
        <w:tblW w:w="0" w:type="auto"/>
        <w:tblInd w:w="720" w:type="dxa"/>
        <w:tblLook w:val="04A0" w:firstRow="1" w:lastRow="0" w:firstColumn="1" w:lastColumn="0" w:noHBand="0" w:noVBand="1"/>
      </w:tblPr>
      <w:tblGrid>
        <w:gridCol w:w="8725"/>
      </w:tblGrid>
      <w:tr w:rsidR="005C7FED" w:rsidRPr="005C7FED" w14:paraId="64BCA8C3" w14:textId="77777777" w:rsidTr="005C7FED">
        <w:trPr>
          <w:trHeight w:val="654"/>
        </w:trPr>
        <w:tc>
          <w:tcPr>
            <w:tcW w:w="8725" w:type="dxa"/>
            <w:vAlign w:val="center"/>
          </w:tcPr>
          <w:p w14:paraId="27F7B3E2" w14:textId="128D4BAF" w:rsidR="005C7FED" w:rsidRPr="005C7FED" w:rsidRDefault="005C7FED" w:rsidP="005C7FED">
            <w:pPr>
              <w:pStyle w:val="Sarakstarindkopa"/>
              <w:ind w:left="720" w:firstLine="0"/>
              <w:jc w:val="center"/>
              <w:rPr>
                <w:sz w:val="24"/>
                <w:szCs w:val="24"/>
              </w:rPr>
            </w:pPr>
            <w:r w:rsidRPr="005C7FED">
              <w:rPr>
                <w:sz w:val="24"/>
                <w:szCs w:val="24"/>
              </w:rPr>
              <w:t>Vidējā cena = (1.pozīcija + 2.pozīcija + 3.pozīcija + 4.pozīcija + 5.pozīcija) : 5</w:t>
            </w:r>
          </w:p>
        </w:tc>
      </w:tr>
    </w:tbl>
    <w:p w14:paraId="79F0D6C7" w14:textId="1994E2E3" w:rsidR="005C7FED" w:rsidRPr="005C7FED" w:rsidRDefault="005C7FED" w:rsidP="005C7FED">
      <w:pPr>
        <w:rPr>
          <w:sz w:val="24"/>
          <w:szCs w:val="24"/>
        </w:rPr>
      </w:pPr>
    </w:p>
    <w:p w14:paraId="2370CF32" w14:textId="77777777" w:rsidR="00B7036B" w:rsidRDefault="00B7036B" w:rsidP="00F33978">
      <w:pPr>
        <w:jc w:val="both"/>
        <w:rPr>
          <w:rFonts w:eastAsia="Book Antiqua"/>
          <w:b/>
          <w:color w:val="000000"/>
          <w:sz w:val="23"/>
          <w:szCs w:val="23"/>
          <w:lang w:eastAsia="lv-LV"/>
        </w:rPr>
      </w:pPr>
    </w:p>
    <w:p w14:paraId="4DED92D4" w14:textId="44C061B2" w:rsidR="00F33978" w:rsidRPr="00B27375" w:rsidRDefault="00F33978" w:rsidP="00F33978">
      <w:pPr>
        <w:jc w:val="both"/>
        <w:rPr>
          <w:rFonts w:eastAsia="Book Antiqua"/>
          <w:b/>
          <w:color w:val="000000"/>
          <w:sz w:val="23"/>
          <w:szCs w:val="23"/>
          <w:lang w:eastAsia="lv-LV"/>
        </w:rPr>
      </w:pPr>
      <w:r w:rsidRPr="003865DB">
        <w:rPr>
          <w:rFonts w:eastAsia="Book Antiqua"/>
          <w:b/>
          <w:color w:val="000000"/>
          <w:sz w:val="23"/>
          <w:szCs w:val="23"/>
          <w:lang w:eastAsia="lv-LV"/>
        </w:rPr>
        <w:t>Pa</w:t>
      </w:r>
      <w:r w:rsidRPr="00B27375">
        <w:rPr>
          <w:rFonts w:eastAsia="Book Antiqua"/>
          <w:b/>
          <w:color w:val="000000"/>
          <w:sz w:val="23"/>
          <w:szCs w:val="23"/>
          <w:lang w:eastAsia="lv-LV"/>
        </w:rPr>
        <w:t>pildu informācija Finanšu piedāvājuma sagatavošanai:</w:t>
      </w:r>
    </w:p>
    <w:p w14:paraId="66F62805" w14:textId="77777777" w:rsidR="005C7FED" w:rsidRDefault="005C7FED" w:rsidP="005C7FED">
      <w:pPr>
        <w:pStyle w:val="Sarakstarindkopa"/>
        <w:widowControl/>
        <w:numPr>
          <w:ilvl w:val="0"/>
          <w:numId w:val="3"/>
        </w:numPr>
        <w:autoSpaceDE/>
        <w:autoSpaceDN/>
        <w:contextualSpacing/>
        <w:rPr>
          <w:rFonts w:eastAsia="Book Antiqua"/>
          <w:color w:val="000000"/>
          <w:sz w:val="23"/>
          <w:szCs w:val="23"/>
          <w:lang w:eastAsia="lv-LV"/>
        </w:rPr>
      </w:pPr>
      <w:r w:rsidRPr="00550A45">
        <w:rPr>
          <w:rFonts w:eastAsia="Book Antiqua"/>
          <w:color w:val="000000"/>
          <w:sz w:val="23"/>
          <w:szCs w:val="23"/>
          <w:lang w:eastAsia="lv-LV"/>
        </w:rPr>
        <w:t>Finanšu piedāvājumā vērtējamā cena ietver visas izmaksas, kas saistītas ar iepirkuma priekšmeta izpildi, izņemot PVN, tai skaitā komisijas maksa un citas izmaksas saskaņā ar iepirkuma procedūras nolikumā ietvertajām prasībām.</w:t>
      </w:r>
    </w:p>
    <w:p w14:paraId="1075F1B3" w14:textId="74BCBCC0" w:rsidR="005C7FED" w:rsidRDefault="005C7FED" w:rsidP="005C7FED">
      <w:pPr>
        <w:pStyle w:val="Sarakstarindkopa"/>
        <w:widowControl/>
        <w:numPr>
          <w:ilvl w:val="0"/>
          <w:numId w:val="3"/>
        </w:numPr>
        <w:autoSpaceDE/>
        <w:autoSpaceDN/>
        <w:contextualSpacing/>
        <w:rPr>
          <w:rFonts w:eastAsia="Book Antiqua"/>
          <w:color w:val="000000"/>
          <w:sz w:val="23"/>
          <w:szCs w:val="23"/>
          <w:lang w:eastAsia="lv-LV"/>
        </w:rPr>
      </w:pPr>
      <w:r>
        <w:rPr>
          <w:rFonts w:eastAsia="Book Antiqua"/>
          <w:color w:val="000000"/>
          <w:sz w:val="23"/>
          <w:szCs w:val="23"/>
          <w:lang w:eastAsia="lv-LV"/>
        </w:rPr>
        <w:t>Finanšu piedāvājumā norādītās cenas paliek nemainīgas visā iepirkuma Līguma darbības laikā.</w:t>
      </w:r>
    </w:p>
    <w:p w14:paraId="654FD355" w14:textId="77777777" w:rsidR="00F33978" w:rsidRPr="00550A45" w:rsidRDefault="00F33978" w:rsidP="00F33978">
      <w:pPr>
        <w:pStyle w:val="Sarakstarindkopa"/>
        <w:widowControl/>
        <w:numPr>
          <w:ilvl w:val="0"/>
          <w:numId w:val="3"/>
        </w:numPr>
        <w:autoSpaceDE/>
        <w:autoSpaceDN/>
        <w:contextualSpacing/>
        <w:rPr>
          <w:rFonts w:eastAsia="Book Antiqua"/>
          <w:color w:val="000000"/>
          <w:sz w:val="23"/>
          <w:szCs w:val="23"/>
          <w:lang w:eastAsia="lv-LV"/>
        </w:rPr>
      </w:pPr>
      <w:r w:rsidRPr="00550A45">
        <w:rPr>
          <w:rFonts w:eastAsia="Calibri"/>
          <w:sz w:val="23"/>
          <w:szCs w:val="23"/>
        </w:rPr>
        <w:t xml:space="preserve">Piedāvājums ir sagatavots neatkarīgi no konkurentiem tirgū un bez konsultācijām, līgumiem vai vienošanām, vai cita veida saziņas ar konkurentiem par cenām; par cenas aprēķināšanas metodēm, faktoriem (apstākļiem) vai formulām; par nodomu vai lēmumu iesniegt vai neiesniegt piedāvājumu vai par piedāvājuma saturu, vai par tādu piedāvājuma iesniegšanu, kas neatbilst iepirkuma prasībām; par kvalitāti, apjomu, specifikāciju, izpildes, piegādes vai citiem nosacījumiem, kas risināmi neatkarīgi no konkurentiem, par tiem produktiem vai pakalpojumiem, uz ko attiecas šis iepirkums. </w:t>
      </w:r>
    </w:p>
    <w:p w14:paraId="2C0B1564" w14:textId="77777777" w:rsidR="00F33978" w:rsidRDefault="00F33978" w:rsidP="00FE5C5C">
      <w:pPr>
        <w:spacing w:line="276" w:lineRule="auto"/>
        <w:contextualSpacing/>
        <w:jc w:val="both"/>
        <w:rPr>
          <w:sz w:val="24"/>
          <w:szCs w:val="24"/>
        </w:rPr>
      </w:pPr>
    </w:p>
    <w:p w14:paraId="40405EE4" w14:textId="77777777" w:rsidR="00F33978" w:rsidRDefault="00F33978" w:rsidP="00F33978">
      <w:pPr>
        <w:spacing w:line="276" w:lineRule="auto"/>
        <w:ind w:left="567"/>
        <w:contextualSpacing/>
        <w:jc w:val="both"/>
        <w:rPr>
          <w:sz w:val="24"/>
          <w:szCs w:val="24"/>
        </w:rPr>
      </w:pPr>
    </w:p>
    <w:p w14:paraId="00852833" w14:textId="77777777" w:rsidR="00F33978" w:rsidRPr="0054580E" w:rsidRDefault="00F33978" w:rsidP="00F33978">
      <w:pPr>
        <w:spacing w:line="276" w:lineRule="auto"/>
        <w:ind w:left="567"/>
        <w:contextualSpacing/>
        <w:jc w:val="both"/>
        <w:rPr>
          <w:sz w:val="24"/>
          <w:szCs w:val="24"/>
        </w:rPr>
      </w:pPr>
      <w:r w:rsidRPr="0054580E">
        <w:rPr>
          <w:sz w:val="24"/>
          <w:szCs w:val="24"/>
        </w:rPr>
        <w:t>____________________       _____________         _____________</w:t>
      </w:r>
    </w:p>
    <w:p w14:paraId="0F63D810" w14:textId="6B258CB8" w:rsidR="00F33978" w:rsidRPr="0054580E" w:rsidRDefault="00F33978" w:rsidP="00F33978">
      <w:pPr>
        <w:spacing w:line="276" w:lineRule="auto"/>
        <w:ind w:left="567"/>
        <w:contextualSpacing/>
        <w:jc w:val="both"/>
        <w:rPr>
          <w:sz w:val="24"/>
          <w:szCs w:val="24"/>
        </w:rPr>
      </w:pPr>
      <w:r w:rsidRPr="0054580E">
        <w:rPr>
          <w:sz w:val="24"/>
          <w:szCs w:val="24"/>
        </w:rPr>
        <w:t xml:space="preserve"> /vārds, uzvārds/ </w:t>
      </w:r>
      <w:r w:rsidRPr="0054580E">
        <w:rPr>
          <w:sz w:val="24"/>
          <w:szCs w:val="24"/>
        </w:rPr>
        <w:tab/>
        <w:t xml:space="preserve">   </w:t>
      </w:r>
      <w:r w:rsidRPr="0054580E">
        <w:rPr>
          <w:sz w:val="24"/>
          <w:szCs w:val="24"/>
        </w:rPr>
        <w:tab/>
        <w:t xml:space="preserve">/amats/             </w:t>
      </w:r>
      <w:r w:rsidRPr="0054580E">
        <w:rPr>
          <w:sz w:val="24"/>
          <w:szCs w:val="24"/>
        </w:rPr>
        <w:tab/>
        <w:t>/paraksts/</w:t>
      </w:r>
      <w:r w:rsidRPr="00FE708B">
        <w:rPr>
          <w:rFonts w:eastAsia="Calibri"/>
          <w:color w:val="000000"/>
          <w:sz w:val="24"/>
          <w:szCs w:val="24"/>
          <w:vertAlign w:val="superscript"/>
        </w:rPr>
        <w:footnoteReference w:id="1"/>
      </w:r>
    </w:p>
    <w:p w14:paraId="0464A5C0" w14:textId="27F3D5B9" w:rsidR="00F33978" w:rsidRPr="0054580E" w:rsidRDefault="00F33978" w:rsidP="00F33978">
      <w:pPr>
        <w:spacing w:line="276" w:lineRule="auto"/>
        <w:ind w:left="567"/>
        <w:contextualSpacing/>
        <w:jc w:val="both"/>
        <w:rPr>
          <w:sz w:val="24"/>
          <w:szCs w:val="24"/>
        </w:rPr>
      </w:pPr>
      <w:r w:rsidRPr="0054580E">
        <w:rPr>
          <w:sz w:val="24"/>
          <w:szCs w:val="24"/>
        </w:rPr>
        <w:t>20</w:t>
      </w:r>
      <w:r>
        <w:rPr>
          <w:sz w:val="24"/>
          <w:szCs w:val="24"/>
        </w:rPr>
        <w:t>23</w:t>
      </w:r>
      <w:r w:rsidRPr="0054580E">
        <w:rPr>
          <w:sz w:val="24"/>
          <w:szCs w:val="24"/>
        </w:rPr>
        <w:t>.</w:t>
      </w:r>
      <w:r>
        <w:rPr>
          <w:sz w:val="24"/>
          <w:szCs w:val="24"/>
        </w:rPr>
        <w:t xml:space="preserve"> </w:t>
      </w:r>
      <w:r w:rsidRPr="0054580E">
        <w:rPr>
          <w:sz w:val="24"/>
          <w:szCs w:val="24"/>
        </w:rPr>
        <w:t>gada ___.___________</w:t>
      </w:r>
    </w:p>
    <w:p w14:paraId="7B146A46" w14:textId="77777777" w:rsidR="00F33978" w:rsidRDefault="00F33978" w:rsidP="00F33978"/>
    <w:p w14:paraId="2F791DDC" w14:textId="77777777" w:rsidR="00F33978" w:rsidRPr="008B608B" w:rsidRDefault="00F33978">
      <w:pPr>
        <w:rPr>
          <w:sz w:val="24"/>
          <w:szCs w:val="24"/>
        </w:rPr>
      </w:pPr>
    </w:p>
    <w:sectPr w:rsidR="00F33978" w:rsidRPr="008B608B" w:rsidSect="004921D6">
      <w:pgSz w:w="12240" w:h="15840"/>
      <w:pgMar w:top="540" w:right="126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19EE4" w14:textId="77777777" w:rsidR="004921D6" w:rsidRDefault="004921D6" w:rsidP="00231993">
      <w:r>
        <w:separator/>
      </w:r>
    </w:p>
  </w:endnote>
  <w:endnote w:type="continuationSeparator" w:id="0">
    <w:p w14:paraId="75C78615" w14:textId="77777777" w:rsidR="004921D6" w:rsidRDefault="004921D6" w:rsidP="00231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8BD6D" w14:textId="77777777" w:rsidR="004921D6" w:rsidRDefault="004921D6" w:rsidP="00231993">
      <w:r>
        <w:separator/>
      </w:r>
    </w:p>
  </w:footnote>
  <w:footnote w:type="continuationSeparator" w:id="0">
    <w:p w14:paraId="345177FA" w14:textId="77777777" w:rsidR="004921D6" w:rsidRDefault="004921D6" w:rsidP="00231993">
      <w:r>
        <w:continuationSeparator/>
      </w:r>
    </w:p>
  </w:footnote>
  <w:footnote w:id="1">
    <w:p w14:paraId="1A944F81" w14:textId="77777777" w:rsidR="00F33978" w:rsidRDefault="00F33978" w:rsidP="00F33978">
      <w:pPr>
        <w:pStyle w:val="Vresteksts"/>
      </w:pPr>
      <w:r>
        <w:rPr>
          <w:rStyle w:val="Vresatsauce"/>
          <w:rFonts w:eastAsiaTheme="majorEastAsia"/>
        </w:rPr>
        <w:footnoteRef/>
      </w:r>
      <w:r>
        <w:t xml:space="preserve"> </w:t>
      </w:r>
      <w:r w:rsidRPr="003E1C09">
        <w:t>Neaizpilda, ja dokuments tiek parakstīts ar drošu elektronisko parakstu</w:t>
      </w:r>
      <w:r w:rsidRPr="00E4306E">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60766"/>
    <w:multiLevelType w:val="hybridMultilevel"/>
    <w:tmpl w:val="F3C8C3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4610CF"/>
    <w:multiLevelType w:val="hybridMultilevel"/>
    <w:tmpl w:val="EFC4D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1A744F"/>
    <w:multiLevelType w:val="hybridMultilevel"/>
    <w:tmpl w:val="930CBD9C"/>
    <w:lvl w:ilvl="0" w:tplc="0809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127966766">
    <w:abstractNumId w:val="1"/>
  </w:num>
  <w:num w:numId="2" w16cid:durableId="723674629">
    <w:abstractNumId w:val="0"/>
  </w:num>
  <w:num w:numId="3" w16cid:durableId="774847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EC6"/>
    <w:rsid w:val="000D2B8E"/>
    <w:rsid w:val="00231993"/>
    <w:rsid w:val="00360AB7"/>
    <w:rsid w:val="00395C0D"/>
    <w:rsid w:val="004921D6"/>
    <w:rsid w:val="0057239D"/>
    <w:rsid w:val="005C7FED"/>
    <w:rsid w:val="00757FFB"/>
    <w:rsid w:val="00771030"/>
    <w:rsid w:val="00863AE1"/>
    <w:rsid w:val="008918AD"/>
    <w:rsid w:val="008B608B"/>
    <w:rsid w:val="00AE3012"/>
    <w:rsid w:val="00B61EC6"/>
    <w:rsid w:val="00B7036B"/>
    <w:rsid w:val="00BF4070"/>
    <w:rsid w:val="00C37A5B"/>
    <w:rsid w:val="00C60267"/>
    <w:rsid w:val="00C76252"/>
    <w:rsid w:val="00DF1A1F"/>
    <w:rsid w:val="00DF38D9"/>
    <w:rsid w:val="00F2495A"/>
    <w:rsid w:val="00F33978"/>
    <w:rsid w:val="00FC187A"/>
    <w:rsid w:val="00FE5C5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A3AED"/>
  <w15:chartTrackingRefBased/>
  <w15:docId w15:val="{58A9F437-E66F-44B2-8D33-F330CE46F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61EC6"/>
    <w:pPr>
      <w:widowControl w:val="0"/>
      <w:autoSpaceDE w:val="0"/>
      <w:autoSpaceDN w:val="0"/>
      <w:spacing w:after="0" w:line="240" w:lineRule="auto"/>
    </w:pPr>
    <w:rPr>
      <w:rFonts w:ascii="Times New Roman" w:eastAsia="Times New Roman" w:hAnsi="Times New Roman" w:cs="Times New Roman"/>
      <w:kern w:val="0"/>
      <w:lang w:val="lv-LV" w:bidi="ar-SA"/>
      <w14:ligatures w14:val="none"/>
    </w:rPr>
  </w:style>
  <w:style w:type="paragraph" w:styleId="Virsraksts1">
    <w:name w:val="heading 1"/>
    <w:basedOn w:val="Parasts"/>
    <w:next w:val="Parasts"/>
    <w:link w:val="Virsraksts1Rakstz"/>
    <w:uiPriority w:val="9"/>
    <w:qFormat/>
    <w:rsid w:val="008B608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B61EC6"/>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basedOn w:val="Noklusjumarindkopasfonts"/>
    <w:link w:val="Virsraksts3"/>
    <w:uiPriority w:val="9"/>
    <w:semiHidden/>
    <w:rsid w:val="00B61EC6"/>
    <w:rPr>
      <w:rFonts w:asciiTheme="majorHAnsi" w:eastAsiaTheme="majorEastAsia" w:hAnsiTheme="majorHAnsi" w:cstheme="majorBidi"/>
      <w:color w:val="1F3763" w:themeColor="accent1" w:themeShade="7F"/>
      <w:kern w:val="0"/>
      <w:sz w:val="24"/>
      <w:szCs w:val="24"/>
      <w:lang w:val="lv-LV" w:bidi="ar-SA"/>
      <w14:ligatures w14:val="none"/>
    </w:rPr>
  </w:style>
  <w:style w:type="paragraph" w:styleId="Galvene">
    <w:name w:val="header"/>
    <w:basedOn w:val="Parasts"/>
    <w:link w:val="GalveneRakstz"/>
    <w:uiPriority w:val="99"/>
    <w:unhideWhenUsed/>
    <w:rsid w:val="00B61EC6"/>
    <w:pPr>
      <w:tabs>
        <w:tab w:val="center" w:pos="4680"/>
        <w:tab w:val="right" w:pos="9360"/>
      </w:tabs>
    </w:pPr>
  </w:style>
  <w:style w:type="character" w:customStyle="1" w:styleId="GalveneRakstz">
    <w:name w:val="Galvene Rakstz."/>
    <w:basedOn w:val="Noklusjumarindkopasfonts"/>
    <w:link w:val="Galvene"/>
    <w:uiPriority w:val="99"/>
    <w:rsid w:val="00B61EC6"/>
    <w:rPr>
      <w:rFonts w:ascii="Times New Roman" w:eastAsia="Times New Roman" w:hAnsi="Times New Roman" w:cs="Times New Roman"/>
      <w:kern w:val="0"/>
      <w:lang w:val="lv-LV" w:bidi="ar-SA"/>
      <w14:ligatures w14:val="none"/>
    </w:rPr>
  </w:style>
  <w:style w:type="paragraph" w:styleId="Sarakstarindkopa">
    <w:name w:val="List Paragraph"/>
    <w:aliases w:val="Strip,H&amp;P List Paragraph,2,Syle 1,Normal bullet 2,Bullet list,Saistīto dokumentu saraksts,Virsraksti,Numurets,PPS_Bullet,Colorful List - Accent 12,Medium Grid 1 - Accent 21,Body,Text,Macro,Plain,Colorful List - Accent 11"/>
    <w:basedOn w:val="Parasts"/>
    <w:link w:val="SarakstarindkopaRakstz"/>
    <w:uiPriority w:val="34"/>
    <w:qFormat/>
    <w:rsid w:val="00B61EC6"/>
    <w:pPr>
      <w:ind w:left="765" w:hanging="567"/>
      <w:jc w:val="both"/>
    </w:pPr>
  </w:style>
  <w:style w:type="character" w:customStyle="1" w:styleId="SarakstarindkopaRakstz">
    <w:name w:val="Saraksta rindkopa Rakstz."/>
    <w:aliases w:val="Strip Rakstz.,H&amp;P List Paragraph Rakstz.,2 Rakstz.,Syle 1 Rakstz.,Normal bullet 2 Rakstz.,Bullet list Rakstz.,Saistīto dokumentu saraksts Rakstz.,Virsraksti Rakstz.,Numurets Rakstz.,PPS_Bullet Rakstz.,Body Rakstz.,Text Rakstz."/>
    <w:link w:val="Sarakstarindkopa"/>
    <w:uiPriority w:val="1"/>
    <w:qFormat/>
    <w:locked/>
    <w:rsid w:val="00B61EC6"/>
    <w:rPr>
      <w:rFonts w:ascii="Times New Roman" w:eastAsia="Times New Roman" w:hAnsi="Times New Roman" w:cs="Times New Roman"/>
      <w:kern w:val="0"/>
      <w:lang w:val="lv-LV" w:bidi="ar-SA"/>
      <w14:ligatures w14:val="none"/>
    </w:rPr>
  </w:style>
  <w:style w:type="table" w:styleId="Reatabula">
    <w:name w:val="Table Grid"/>
    <w:basedOn w:val="Parastatabula"/>
    <w:uiPriority w:val="39"/>
    <w:rsid w:val="000D2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
    <w:rsid w:val="008B608B"/>
    <w:rPr>
      <w:rFonts w:asciiTheme="majorHAnsi" w:eastAsiaTheme="majorEastAsia" w:hAnsiTheme="majorHAnsi" w:cstheme="majorBidi"/>
      <w:color w:val="2F5496" w:themeColor="accent1" w:themeShade="BF"/>
      <w:kern w:val="0"/>
      <w:sz w:val="32"/>
      <w:szCs w:val="32"/>
      <w:lang w:val="lv-LV" w:bidi="ar-SA"/>
      <w14:ligatures w14:val="none"/>
    </w:rPr>
  </w:style>
  <w:style w:type="character" w:styleId="Komentraatsauce">
    <w:name w:val="annotation reference"/>
    <w:basedOn w:val="Noklusjumarindkopasfonts"/>
    <w:uiPriority w:val="99"/>
    <w:semiHidden/>
    <w:unhideWhenUsed/>
    <w:rsid w:val="008B608B"/>
    <w:rPr>
      <w:sz w:val="16"/>
      <w:szCs w:val="16"/>
    </w:rPr>
  </w:style>
  <w:style w:type="paragraph" w:styleId="Komentrateksts">
    <w:name w:val="annotation text"/>
    <w:basedOn w:val="Parasts"/>
    <w:link w:val="KomentratekstsRakstz"/>
    <w:uiPriority w:val="99"/>
    <w:unhideWhenUsed/>
    <w:rsid w:val="008B608B"/>
    <w:rPr>
      <w:sz w:val="20"/>
      <w:szCs w:val="20"/>
    </w:rPr>
  </w:style>
  <w:style w:type="character" w:customStyle="1" w:styleId="KomentratekstsRakstz">
    <w:name w:val="Komentāra teksts Rakstz."/>
    <w:basedOn w:val="Noklusjumarindkopasfonts"/>
    <w:link w:val="Komentrateksts"/>
    <w:uiPriority w:val="99"/>
    <w:rsid w:val="008B608B"/>
    <w:rPr>
      <w:rFonts w:ascii="Times New Roman" w:eastAsia="Times New Roman" w:hAnsi="Times New Roman" w:cs="Times New Roman"/>
      <w:kern w:val="0"/>
      <w:sz w:val="20"/>
      <w:szCs w:val="20"/>
      <w:lang w:val="lv-LV" w:bidi="ar-SA"/>
      <w14:ligatures w14:val="none"/>
    </w:rPr>
  </w:style>
  <w:style w:type="paragraph" w:styleId="Komentratma">
    <w:name w:val="annotation subject"/>
    <w:basedOn w:val="Komentrateksts"/>
    <w:next w:val="Komentrateksts"/>
    <w:link w:val="KomentratmaRakstz"/>
    <w:uiPriority w:val="99"/>
    <w:semiHidden/>
    <w:unhideWhenUsed/>
    <w:rsid w:val="008B608B"/>
    <w:rPr>
      <w:b/>
      <w:bCs/>
    </w:rPr>
  </w:style>
  <w:style w:type="character" w:customStyle="1" w:styleId="KomentratmaRakstz">
    <w:name w:val="Komentāra tēma Rakstz."/>
    <w:basedOn w:val="KomentratekstsRakstz"/>
    <w:link w:val="Komentratma"/>
    <w:uiPriority w:val="99"/>
    <w:semiHidden/>
    <w:rsid w:val="008B608B"/>
    <w:rPr>
      <w:rFonts w:ascii="Times New Roman" w:eastAsia="Times New Roman" w:hAnsi="Times New Roman" w:cs="Times New Roman"/>
      <w:b/>
      <w:bCs/>
      <w:kern w:val="0"/>
      <w:sz w:val="20"/>
      <w:szCs w:val="20"/>
      <w:lang w:val="lv-LV" w:bidi="ar-SA"/>
      <w14:ligatures w14:val="none"/>
    </w:rPr>
  </w:style>
  <w:style w:type="paragraph" w:customStyle="1" w:styleId="TableParagraph">
    <w:name w:val="Table Paragraph"/>
    <w:basedOn w:val="Parasts"/>
    <w:uiPriority w:val="1"/>
    <w:qFormat/>
    <w:rsid w:val="00231993"/>
    <w:pPr>
      <w:ind w:left="107"/>
    </w:pPr>
  </w:style>
  <w:style w:type="paragraph" w:styleId="Vresteksts">
    <w:name w:val="footnote text"/>
    <w:aliases w:val=" Rakstz.,Fußnote,Char Char,Char Char Char Char Char Char Char Char Char Char Char Char Char Char Char Char,Footnote,Fußnote Char Char Char,Char,Footnote Text Char1,Vēres teksts Char Char Char Char Char Char Char Char Char Char Char Cha"/>
    <w:basedOn w:val="Parasts"/>
    <w:link w:val="VrestekstsRakstz"/>
    <w:rsid w:val="00231993"/>
    <w:pPr>
      <w:widowControl/>
      <w:autoSpaceDE/>
      <w:autoSpaceDN/>
    </w:pPr>
    <w:rPr>
      <w:sz w:val="20"/>
      <w:szCs w:val="20"/>
      <w:lang w:val="x-none"/>
    </w:rPr>
  </w:style>
  <w:style w:type="character" w:customStyle="1" w:styleId="VrestekstsRakstz">
    <w:name w:val="Vēres teksts Rakstz."/>
    <w:aliases w:val=" Rakstz. Rakstz.,Fußnote Rakstz.,Char Char Rakstz.,Char Char Char Char Char Char Char Char Char Char Char Char Char Char Char Char Rakstz.,Footnote Rakstz.,Fußnote Char Char Char Rakstz.,Char Rakstz.,Footnote Text Char1 Rakstz."/>
    <w:basedOn w:val="Noklusjumarindkopasfonts"/>
    <w:link w:val="Vresteksts"/>
    <w:rsid w:val="00231993"/>
    <w:rPr>
      <w:rFonts w:ascii="Times New Roman" w:eastAsia="Times New Roman" w:hAnsi="Times New Roman" w:cs="Times New Roman"/>
      <w:kern w:val="0"/>
      <w:sz w:val="20"/>
      <w:szCs w:val="20"/>
      <w:lang w:val="x-none" w:bidi="ar-SA"/>
      <w14:ligatures w14:val="none"/>
    </w:rPr>
  </w:style>
  <w:style w:type="character" w:styleId="Vresatsauce">
    <w:name w:val="footnote reference"/>
    <w:aliases w:val="Footnote symbol,Footnote Reference Number,SUPERS,Footnote Reference Superscript,Footnote Refernece,ftref,stylish,BVI fnr,Fußnotenzeichen_Raxen,callout,Footnote symbFootnote Refernece,fr,Odwołanie przypisu,Footnotes refss,Ref"/>
    <w:uiPriority w:val="99"/>
    <w:rsid w:val="002319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Pages>
  <Words>1881</Words>
  <Characters>1073</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Sanita</dc:creator>
  <cp:keywords/>
  <dc:description/>
  <cp:lastModifiedBy>Sanita</cp:lastModifiedBy>
  <cp:revision>13</cp:revision>
  <dcterms:created xsi:type="dcterms:W3CDTF">2023-11-17T07:13:00Z</dcterms:created>
  <dcterms:modified xsi:type="dcterms:W3CDTF">2023-12-28T12:42:00Z</dcterms:modified>
</cp:coreProperties>
</file>