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4589A" w14:textId="77777777" w:rsidR="006612B5" w:rsidRPr="009A1079" w:rsidRDefault="006612B5" w:rsidP="006612B5">
      <w:pPr>
        <w:spacing w:after="0" w:line="240" w:lineRule="auto"/>
        <w:jc w:val="right"/>
        <w:rPr>
          <w:rFonts w:ascii="Times New Roman" w:eastAsia="Times New Roman" w:hAnsi="Times New Roman" w:cs="Times New Roman"/>
          <w:b/>
          <w:sz w:val="24"/>
          <w:szCs w:val="24"/>
          <w:lang w:val="lv-LV" w:eastAsia="en-GB"/>
        </w:rPr>
      </w:pPr>
      <w:r w:rsidRPr="009A1079">
        <w:rPr>
          <w:rFonts w:ascii="Times New Roman" w:eastAsia="Times New Roman" w:hAnsi="Times New Roman" w:cs="Times New Roman"/>
          <w:b/>
          <w:sz w:val="24"/>
          <w:szCs w:val="24"/>
          <w:lang w:val="lv-LV" w:eastAsia="en-GB"/>
        </w:rPr>
        <w:t>5.pielikums</w:t>
      </w:r>
    </w:p>
    <w:p w14:paraId="73D7D49F" w14:textId="77777777" w:rsidR="006612B5" w:rsidRPr="009A1079" w:rsidRDefault="006612B5" w:rsidP="006612B5">
      <w:pPr>
        <w:spacing w:after="0" w:line="240" w:lineRule="auto"/>
        <w:jc w:val="right"/>
        <w:rPr>
          <w:rFonts w:ascii="Times New Roman" w:eastAsia="Times New Roman" w:hAnsi="Times New Roman" w:cs="Times New Roman"/>
          <w:sz w:val="24"/>
          <w:szCs w:val="24"/>
          <w:lang w:val="lv-LV" w:eastAsia="en-GB"/>
        </w:rPr>
      </w:pPr>
      <w:r w:rsidRPr="009A1079">
        <w:rPr>
          <w:rFonts w:ascii="Times New Roman" w:eastAsia="Times New Roman" w:hAnsi="Times New Roman" w:cs="Times New Roman"/>
          <w:sz w:val="24"/>
          <w:szCs w:val="24"/>
          <w:lang w:val="lv-LV" w:eastAsia="en-GB"/>
        </w:rPr>
        <w:t xml:space="preserve">Nolikumam </w:t>
      </w:r>
    </w:p>
    <w:p w14:paraId="3A04DF4F" w14:textId="77777777" w:rsidR="006612B5" w:rsidRPr="009A1079" w:rsidRDefault="006612B5" w:rsidP="006612B5">
      <w:pPr>
        <w:tabs>
          <w:tab w:val="left" w:pos="9720"/>
        </w:tabs>
        <w:spacing w:after="0" w:line="240" w:lineRule="auto"/>
        <w:ind w:right="-2"/>
        <w:jc w:val="right"/>
        <w:rPr>
          <w:rFonts w:ascii="Times New Roman" w:eastAsia="Times New Roman" w:hAnsi="Times New Roman" w:cs="Times New Roman"/>
          <w:bCs/>
          <w:sz w:val="24"/>
          <w:szCs w:val="24"/>
          <w:lang w:val="lv-LV"/>
        </w:rPr>
      </w:pPr>
      <w:r w:rsidRPr="009A1079">
        <w:rPr>
          <w:rFonts w:ascii="Times New Roman" w:eastAsia="Times New Roman" w:hAnsi="Times New Roman" w:cs="Times New Roman"/>
          <w:bCs/>
          <w:sz w:val="24"/>
          <w:szCs w:val="24"/>
          <w:lang w:val="lv-LV"/>
        </w:rPr>
        <w:t>“Enerģētiskās koksnes šķeldas piegāde laika periodam</w:t>
      </w:r>
    </w:p>
    <w:p w14:paraId="67F7A3CD" w14:textId="77777777" w:rsidR="006612B5" w:rsidRPr="009A1079" w:rsidRDefault="006612B5" w:rsidP="006612B5">
      <w:pPr>
        <w:tabs>
          <w:tab w:val="left" w:pos="9720"/>
        </w:tabs>
        <w:spacing w:after="0" w:line="240" w:lineRule="auto"/>
        <w:ind w:right="-2"/>
        <w:jc w:val="right"/>
        <w:rPr>
          <w:rFonts w:ascii="Times New Roman" w:eastAsia="Times New Roman" w:hAnsi="Times New Roman" w:cs="Times New Roman"/>
          <w:bCs/>
          <w:sz w:val="24"/>
          <w:szCs w:val="24"/>
          <w:lang w:val="lv-LV"/>
        </w:rPr>
      </w:pPr>
      <w:r w:rsidRPr="009A1079">
        <w:rPr>
          <w:rFonts w:ascii="Times New Roman" w:eastAsia="Times New Roman" w:hAnsi="Times New Roman" w:cs="Times New Roman"/>
          <w:bCs/>
          <w:sz w:val="24"/>
          <w:szCs w:val="24"/>
          <w:lang w:val="lv-LV"/>
        </w:rPr>
        <w:t xml:space="preserve"> no 01.01.2024.-31.05.2024. SIA “Rēzeknes siltumtīkli”</w:t>
      </w:r>
    </w:p>
    <w:p w14:paraId="2253E1F7" w14:textId="77777777" w:rsidR="006612B5" w:rsidRPr="009A1079" w:rsidRDefault="006612B5" w:rsidP="006612B5">
      <w:pPr>
        <w:tabs>
          <w:tab w:val="left" w:pos="9720"/>
        </w:tabs>
        <w:spacing w:after="0" w:line="240" w:lineRule="auto"/>
        <w:ind w:right="-2"/>
        <w:jc w:val="right"/>
        <w:rPr>
          <w:rFonts w:ascii="Times New Roman" w:eastAsia="Times New Roman" w:hAnsi="Times New Roman" w:cs="Times New Roman"/>
          <w:bCs/>
          <w:sz w:val="24"/>
          <w:szCs w:val="24"/>
          <w:lang w:val="lv-LV"/>
        </w:rPr>
      </w:pPr>
      <w:r w:rsidRPr="009A1079">
        <w:rPr>
          <w:rFonts w:ascii="Times New Roman" w:eastAsia="Times New Roman" w:hAnsi="Times New Roman" w:cs="Times New Roman"/>
          <w:bCs/>
          <w:sz w:val="24"/>
          <w:szCs w:val="24"/>
          <w:lang w:val="lv-LV"/>
        </w:rPr>
        <w:t xml:space="preserve"> katlu mājai N.Rancāna ielā 5, Rēzeknē siltumenerģijas ražošanai”</w:t>
      </w:r>
    </w:p>
    <w:p w14:paraId="07108931" w14:textId="77777777" w:rsidR="006612B5" w:rsidRPr="009A1079" w:rsidRDefault="006612B5" w:rsidP="006612B5">
      <w:pPr>
        <w:spacing w:after="0" w:line="240" w:lineRule="auto"/>
        <w:jc w:val="right"/>
        <w:rPr>
          <w:rFonts w:ascii="Times New Roman" w:eastAsia="Times New Roman" w:hAnsi="Times New Roman" w:cs="Times New Roman"/>
          <w:bCs/>
          <w:sz w:val="24"/>
          <w:szCs w:val="24"/>
          <w:lang w:val="lv-LV" w:eastAsia="en-GB"/>
        </w:rPr>
      </w:pPr>
    </w:p>
    <w:p w14:paraId="206BC2B7" w14:textId="77777777" w:rsidR="006612B5" w:rsidRPr="009A1079" w:rsidRDefault="006612B5" w:rsidP="006612B5">
      <w:pPr>
        <w:keepNext/>
        <w:widowControl w:val="0"/>
        <w:suppressAutoHyphens/>
        <w:overflowPunct w:val="0"/>
        <w:autoSpaceDE w:val="0"/>
        <w:spacing w:before="240" w:after="60" w:line="240" w:lineRule="auto"/>
        <w:jc w:val="center"/>
        <w:outlineLvl w:val="2"/>
        <w:rPr>
          <w:rFonts w:ascii="Times New Roman" w:eastAsia="Times New Roman" w:hAnsi="Times New Roman" w:cs="Times New Roman"/>
          <w:b/>
          <w:bCs/>
          <w:kern w:val="1"/>
          <w:sz w:val="24"/>
          <w:szCs w:val="24"/>
          <w:shd w:val="clear" w:color="auto" w:fill="FFFFFF"/>
          <w:lang w:val="lv-LV" w:eastAsia="zh-CN"/>
        </w:rPr>
      </w:pPr>
      <w:r w:rsidRPr="009A1079">
        <w:rPr>
          <w:rFonts w:ascii="Times New Roman" w:eastAsia="Times New Roman" w:hAnsi="Times New Roman" w:cs="Times New Roman"/>
          <w:b/>
          <w:bCs/>
          <w:kern w:val="1"/>
          <w:sz w:val="24"/>
          <w:szCs w:val="24"/>
          <w:shd w:val="clear" w:color="auto" w:fill="FFFFFF"/>
          <w:lang w:val="lv-LV" w:eastAsia="zh-CN"/>
        </w:rPr>
        <w:t>TEHNISKAIS PIEDĀVĀJUMS</w:t>
      </w:r>
    </w:p>
    <w:p w14:paraId="6119BCDF" w14:textId="77777777" w:rsidR="006612B5" w:rsidRPr="00F07D54" w:rsidRDefault="006612B5" w:rsidP="006612B5">
      <w:pPr>
        <w:spacing w:after="0" w:line="240" w:lineRule="auto"/>
        <w:jc w:val="center"/>
        <w:rPr>
          <w:rFonts w:ascii="Times New Roman" w:eastAsia="Times New Roman" w:hAnsi="Times New Roman" w:cs="Times New Roman"/>
          <w:b/>
          <w:sz w:val="24"/>
          <w:szCs w:val="24"/>
          <w:lang w:val="lv-LV" w:eastAsia="en-GB"/>
        </w:rPr>
      </w:pPr>
      <w:r w:rsidRPr="00F07D54">
        <w:rPr>
          <w:rFonts w:ascii="Times New Roman" w:eastAsia="Times New Roman" w:hAnsi="Times New Roman" w:cs="Times New Roman"/>
          <w:b/>
          <w:sz w:val="24"/>
          <w:szCs w:val="24"/>
          <w:lang w:val="lv-LV" w:eastAsia="en-GB"/>
        </w:rPr>
        <w:t>“Enerģētiskās koksnes šķeldas piegāde laika periodam no 01.01.2024.- 31.05.2024. SIA</w:t>
      </w:r>
      <w:r>
        <w:rPr>
          <w:rFonts w:ascii="Times New Roman" w:eastAsia="Times New Roman" w:hAnsi="Times New Roman" w:cs="Times New Roman"/>
          <w:b/>
          <w:sz w:val="24"/>
          <w:szCs w:val="24"/>
          <w:lang w:val="lv-LV" w:eastAsia="en-GB"/>
        </w:rPr>
        <w:t> </w:t>
      </w:r>
      <w:r w:rsidRPr="00F07D54">
        <w:rPr>
          <w:rFonts w:ascii="Times New Roman" w:eastAsia="Times New Roman" w:hAnsi="Times New Roman" w:cs="Times New Roman"/>
          <w:b/>
          <w:sz w:val="24"/>
          <w:szCs w:val="24"/>
          <w:lang w:val="lv-LV" w:eastAsia="en-GB"/>
        </w:rPr>
        <w:t>“Rēzeknes siltumtīkli” katlu mājai N.Rancāna ielā 5, Rēzeknē siltumenerģijas ražošanai”</w:t>
      </w:r>
    </w:p>
    <w:p w14:paraId="336FA169" w14:textId="77777777" w:rsidR="006612B5" w:rsidRPr="009A1079" w:rsidRDefault="006612B5" w:rsidP="006612B5">
      <w:pPr>
        <w:suppressAutoHyphens/>
        <w:overflowPunct w:val="0"/>
        <w:autoSpaceDE w:val="0"/>
        <w:spacing w:after="240" w:line="240" w:lineRule="auto"/>
        <w:ind w:right="24" w:firstLine="284"/>
        <w:jc w:val="center"/>
        <w:rPr>
          <w:rFonts w:ascii="Times New Roman" w:eastAsia="Times New Roman" w:hAnsi="Times New Roman" w:cs="Times New Roman"/>
          <w:kern w:val="1"/>
          <w:sz w:val="24"/>
          <w:szCs w:val="24"/>
          <w:shd w:val="clear" w:color="auto" w:fill="FFFFFF"/>
          <w:lang w:val="lv-LV" w:eastAsia="zh-CN"/>
        </w:rPr>
      </w:pPr>
    </w:p>
    <w:p w14:paraId="5C901049" w14:textId="77777777" w:rsidR="006612B5" w:rsidRPr="00E36A12" w:rsidRDefault="006612B5" w:rsidP="006612B5">
      <w:pPr>
        <w:widowControl w:val="0"/>
        <w:numPr>
          <w:ilvl w:val="3"/>
          <w:numId w:val="1"/>
        </w:numPr>
        <w:tabs>
          <w:tab w:val="left" w:pos="284"/>
        </w:tabs>
        <w:suppressAutoHyphens/>
        <w:overflowPunct w:val="0"/>
        <w:autoSpaceDE w:val="0"/>
        <w:spacing w:after="120" w:line="240" w:lineRule="auto"/>
        <w:ind w:left="0" w:firstLine="0"/>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Aizpildot un parakstot šo Tehnisko piedāvājumu, Pretendents apliecina, ka ir gatavs ievērot visas Tehniskajā specifikācijā (4.pielikums) norādītās prasībās, tai skaitā un ne tikai:</w:t>
      </w:r>
    </w:p>
    <w:p w14:paraId="1DCDA3E0" w14:textId="77777777" w:rsidR="006612B5" w:rsidRPr="00E36A12" w:rsidRDefault="006612B5" w:rsidP="006612B5">
      <w:pPr>
        <w:widowControl w:val="0"/>
        <w:numPr>
          <w:ilvl w:val="1"/>
          <w:numId w:val="2"/>
        </w:numPr>
        <w:tabs>
          <w:tab w:val="left" w:pos="284"/>
        </w:tabs>
        <w:suppressAutoHyphens/>
        <w:overflowPunct w:val="0"/>
        <w:autoSpaceDE w:val="0"/>
        <w:spacing w:after="120" w:line="240" w:lineRule="auto"/>
        <w:ind w:left="993" w:hanging="426"/>
        <w:contextualSpacing/>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Piegādes apjoms 15 762 MWh siltumenerģijas saražošanai</w:t>
      </w:r>
      <w:r w:rsidRPr="00E36A12">
        <w:rPr>
          <w:rFonts w:ascii="Times New Roman" w:eastAsia="Times New Roman" w:hAnsi="Times New Roman" w:cs="Times New Roman"/>
          <w:b/>
          <w:bCs/>
          <w:kern w:val="1"/>
          <w:sz w:val="23"/>
          <w:szCs w:val="23"/>
          <w:lang w:val="lv-LV" w:eastAsia="zh-CN"/>
        </w:rPr>
        <w:t xml:space="preserve"> periodā no 01.01.2024. – 31.05.2024.</w:t>
      </w:r>
      <w:r w:rsidRPr="00E36A12">
        <w:rPr>
          <w:rFonts w:ascii="Times New Roman" w:eastAsia="Times New Roman" w:hAnsi="Times New Roman" w:cs="Times New Roman"/>
          <w:kern w:val="1"/>
          <w:sz w:val="23"/>
          <w:szCs w:val="23"/>
          <w:lang w:val="lv-LV" w:eastAsia="zh-CN"/>
        </w:rPr>
        <w:t>, ņemot vērā šādus galvenos koksnes šķeldas kvalitātes nosacījumus:</w:t>
      </w:r>
    </w:p>
    <w:p w14:paraId="75149CAB" w14:textId="77777777" w:rsidR="006612B5" w:rsidRPr="00633E03" w:rsidRDefault="006612B5" w:rsidP="006612B5">
      <w:pPr>
        <w:widowControl w:val="0"/>
        <w:tabs>
          <w:tab w:val="left" w:pos="284"/>
        </w:tabs>
        <w:suppressAutoHyphens/>
        <w:overflowPunct w:val="0"/>
        <w:autoSpaceDE w:val="0"/>
        <w:spacing w:after="120" w:line="240" w:lineRule="auto"/>
        <w:ind w:left="993"/>
        <w:contextualSpacing/>
        <w:rPr>
          <w:rFonts w:ascii="Times New Roman" w:eastAsia="Times New Roman" w:hAnsi="Times New Roman" w:cs="Times New Roman"/>
          <w:kern w:val="1"/>
          <w:sz w:val="16"/>
          <w:szCs w:val="16"/>
          <w:lang w:val="lv-LV" w:eastAsia="zh-CN"/>
        </w:rPr>
      </w:pPr>
    </w:p>
    <w:tbl>
      <w:tblPr>
        <w:tblW w:w="100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2168"/>
        <w:gridCol w:w="3461"/>
        <w:gridCol w:w="3456"/>
      </w:tblGrid>
      <w:tr w:rsidR="006612B5" w:rsidRPr="009A1079" w14:paraId="6537042F" w14:textId="77777777" w:rsidTr="00E504CE">
        <w:trPr>
          <w:trHeight w:val="548"/>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2CB3339"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val="lv-LV" w:eastAsia="zh-CN"/>
              </w:rPr>
            </w:pPr>
            <w:bookmarkStart w:id="0" w:name="_Hlk150517171"/>
            <w:r w:rsidRPr="009A1079">
              <w:rPr>
                <w:rFonts w:ascii="Times New Roman" w:eastAsia="Times New Roman" w:hAnsi="Times New Roman" w:cs="Times New Roman"/>
                <w:b/>
                <w:kern w:val="1"/>
                <w:sz w:val="24"/>
                <w:szCs w:val="24"/>
                <w:lang w:val="lv-LV" w:eastAsia="zh-CN"/>
              </w:rPr>
              <w:t>Nr.p.k.</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3878E926"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val="lv-LV" w:eastAsia="zh-CN"/>
              </w:rPr>
            </w:pPr>
            <w:r w:rsidRPr="009A1079">
              <w:rPr>
                <w:rFonts w:ascii="Times New Roman" w:eastAsia="Times New Roman" w:hAnsi="Times New Roman" w:cs="Times New Roman"/>
                <w:b/>
                <w:kern w:val="1"/>
                <w:sz w:val="24"/>
                <w:szCs w:val="24"/>
                <w:lang w:val="lv-LV" w:eastAsia="zh-CN"/>
              </w:rPr>
              <w:t>Koksnes šķelda</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1952FAC"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val="lv-LV" w:eastAsia="zh-CN"/>
              </w:rPr>
            </w:pPr>
            <w:r w:rsidRPr="009A1079">
              <w:rPr>
                <w:rFonts w:ascii="Times New Roman" w:eastAsia="Times New Roman" w:hAnsi="Times New Roman" w:cs="Times New Roman"/>
                <w:b/>
                <w:kern w:val="1"/>
                <w:sz w:val="24"/>
                <w:szCs w:val="24"/>
                <w:lang w:val="lv-LV" w:eastAsia="zh-CN"/>
              </w:rPr>
              <w:t>Nosacījumi (attiecināmi uz katru piegādi)</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23529D4C"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val="lv-LV" w:eastAsia="zh-CN"/>
              </w:rPr>
            </w:pPr>
            <w:r w:rsidRPr="009A1079">
              <w:rPr>
                <w:rFonts w:ascii="Times New Roman" w:eastAsia="Times New Roman" w:hAnsi="Times New Roman" w:cs="Times New Roman"/>
                <w:b/>
                <w:kern w:val="1"/>
                <w:sz w:val="24"/>
                <w:szCs w:val="24"/>
                <w:lang w:val="lv-LV" w:eastAsia="zh-CN"/>
              </w:rPr>
              <w:t>Pretendenta piedāvājums</w:t>
            </w:r>
          </w:p>
          <w:p w14:paraId="33692ED9"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b/>
                <w:kern w:val="1"/>
                <w:sz w:val="24"/>
                <w:szCs w:val="24"/>
                <w:lang w:val="lv-LV" w:eastAsia="zh-CN"/>
              </w:rPr>
            </w:pPr>
            <w:r w:rsidRPr="009A1079">
              <w:rPr>
                <w:rFonts w:ascii="Times New Roman" w:eastAsia="Times New Roman" w:hAnsi="Times New Roman" w:cs="Times New Roman"/>
                <w:b/>
                <w:kern w:val="1"/>
                <w:sz w:val="24"/>
                <w:szCs w:val="24"/>
                <w:lang w:val="lv-LV" w:eastAsia="zh-CN"/>
              </w:rPr>
              <w:t>Tiks nodrošināts/Netiks nodrošināts</w:t>
            </w:r>
          </w:p>
        </w:tc>
      </w:tr>
      <w:tr w:rsidR="006612B5" w:rsidRPr="009A1079" w14:paraId="2DC9D412" w14:textId="77777777" w:rsidTr="00E504CE">
        <w:trPr>
          <w:trHeight w:val="722"/>
        </w:trPr>
        <w:tc>
          <w:tcPr>
            <w:tcW w:w="921" w:type="dxa"/>
            <w:vMerge w:val="restart"/>
            <w:tcBorders>
              <w:top w:val="single" w:sz="4" w:space="0" w:color="auto"/>
              <w:left w:val="single" w:sz="4" w:space="0" w:color="auto"/>
              <w:right w:val="single" w:sz="4" w:space="0" w:color="auto"/>
            </w:tcBorders>
            <w:shd w:val="clear" w:color="auto" w:fill="auto"/>
            <w:vAlign w:val="center"/>
          </w:tcPr>
          <w:p w14:paraId="0AA8789D"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1.</w:t>
            </w:r>
          </w:p>
        </w:tc>
        <w:tc>
          <w:tcPr>
            <w:tcW w:w="2168" w:type="dxa"/>
            <w:vMerge w:val="restart"/>
            <w:tcBorders>
              <w:top w:val="single" w:sz="4" w:space="0" w:color="auto"/>
              <w:left w:val="single" w:sz="4" w:space="0" w:color="auto"/>
              <w:right w:val="single" w:sz="4" w:space="0" w:color="auto"/>
            </w:tcBorders>
            <w:shd w:val="clear" w:color="auto" w:fill="auto"/>
            <w:vAlign w:val="center"/>
          </w:tcPr>
          <w:p w14:paraId="7C27C3F9" w14:textId="77777777" w:rsidR="006612B5" w:rsidRPr="00E36A12"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Frakcijas maksimālie izmēri</w:t>
            </w:r>
          </w:p>
        </w:tc>
        <w:tc>
          <w:tcPr>
            <w:tcW w:w="3461" w:type="dxa"/>
            <w:vMerge w:val="restart"/>
            <w:tcBorders>
              <w:top w:val="single" w:sz="4" w:space="0" w:color="auto"/>
              <w:left w:val="single" w:sz="4" w:space="0" w:color="auto"/>
              <w:right w:val="single" w:sz="4" w:space="0" w:color="auto"/>
            </w:tcBorders>
            <w:shd w:val="clear" w:color="auto" w:fill="auto"/>
            <w:vAlign w:val="center"/>
          </w:tcPr>
          <w:p w14:paraId="1C96165A" w14:textId="77777777" w:rsidR="006612B5" w:rsidRPr="00E36A12" w:rsidRDefault="006612B5" w:rsidP="006612B5">
            <w:pPr>
              <w:widowControl w:val="0"/>
              <w:numPr>
                <w:ilvl w:val="1"/>
                <w:numId w:val="3"/>
              </w:numPr>
              <w:suppressAutoHyphens/>
              <w:overflowPunct w:val="0"/>
              <w:autoSpaceDE w:val="0"/>
              <w:spacing w:before="60" w:after="60" w:line="240" w:lineRule="auto"/>
              <w:contextualSpacing/>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Skuju koka klātbūtne (piemaisījums) šķeldā līdz 30%;</w:t>
            </w:r>
          </w:p>
          <w:p w14:paraId="44E44DF1" w14:textId="77777777" w:rsidR="006612B5" w:rsidRPr="00E36A12" w:rsidRDefault="006612B5" w:rsidP="006612B5">
            <w:pPr>
              <w:widowControl w:val="0"/>
              <w:numPr>
                <w:ilvl w:val="1"/>
                <w:numId w:val="3"/>
              </w:numPr>
              <w:suppressAutoHyphens/>
              <w:overflowPunct w:val="0"/>
              <w:autoSpaceDE w:val="0"/>
              <w:spacing w:before="60" w:after="60" w:line="240" w:lineRule="auto"/>
              <w:contextualSpacing/>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Šķeldas frakcija P100;</w:t>
            </w:r>
          </w:p>
          <w:p w14:paraId="058EE8D3" w14:textId="77777777" w:rsidR="006612B5" w:rsidRPr="00E36A12" w:rsidRDefault="006612B5" w:rsidP="006612B5">
            <w:pPr>
              <w:widowControl w:val="0"/>
              <w:numPr>
                <w:ilvl w:val="1"/>
                <w:numId w:val="3"/>
              </w:numPr>
              <w:suppressAutoHyphens/>
              <w:overflowPunct w:val="0"/>
              <w:autoSpaceDE w:val="0"/>
              <w:spacing w:before="60" w:after="60" w:line="240" w:lineRule="auto"/>
              <w:contextualSpacing/>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Galvenā frakcija 16 &lt; P &lt; 100 mm;</w:t>
            </w:r>
          </w:p>
          <w:p w14:paraId="5686AB10" w14:textId="77777777" w:rsidR="006612B5" w:rsidRPr="00E36A12" w:rsidRDefault="006612B5" w:rsidP="006612B5">
            <w:pPr>
              <w:widowControl w:val="0"/>
              <w:numPr>
                <w:ilvl w:val="1"/>
                <w:numId w:val="3"/>
              </w:numPr>
              <w:suppressAutoHyphens/>
              <w:overflowPunct w:val="0"/>
              <w:autoSpaceDE w:val="0"/>
              <w:spacing w:before="60" w:after="60" w:line="240" w:lineRule="auto"/>
              <w:contextualSpacing/>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Smalkā frakcijas piejaukums (P &lt; 3,15 mm) &lt; 4 %;</w:t>
            </w:r>
          </w:p>
          <w:p w14:paraId="075D5870" w14:textId="77777777" w:rsidR="006612B5" w:rsidRPr="00E36A12" w:rsidRDefault="006612B5" w:rsidP="006612B5">
            <w:pPr>
              <w:widowControl w:val="0"/>
              <w:numPr>
                <w:ilvl w:val="1"/>
                <w:numId w:val="3"/>
              </w:numPr>
              <w:suppressAutoHyphens/>
              <w:overflowPunct w:val="0"/>
              <w:autoSpaceDE w:val="0"/>
              <w:spacing w:before="60" w:after="60" w:line="240" w:lineRule="auto"/>
              <w:contextualSpacing/>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Rupjās frakcijas piejaukums (P &gt; 200 mm, bet ne lielāki kā 350 mm) &lt; 6 %</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23166913"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0139697E" w14:textId="77777777" w:rsidTr="00E504CE">
        <w:trPr>
          <w:trHeight w:val="585"/>
        </w:trPr>
        <w:tc>
          <w:tcPr>
            <w:tcW w:w="921" w:type="dxa"/>
            <w:vMerge/>
            <w:tcBorders>
              <w:left w:val="single" w:sz="4" w:space="0" w:color="auto"/>
              <w:right w:val="single" w:sz="4" w:space="0" w:color="auto"/>
            </w:tcBorders>
            <w:shd w:val="clear" w:color="auto" w:fill="auto"/>
            <w:vAlign w:val="center"/>
          </w:tcPr>
          <w:p w14:paraId="32D98C09"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p>
        </w:tc>
        <w:tc>
          <w:tcPr>
            <w:tcW w:w="2168" w:type="dxa"/>
            <w:vMerge/>
            <w:tcBorders>
              <w:left w:val="single" w:sz="4" w:space="0" w:color="auto"/>
              <w:right w:val="single" w:sz="4" w:space="0" w:color="auto"/>
            </w:tcBorders>
            <w:shd w:val="clear" w:color="auto" w:fill="auto"/>
            <w:vAlign w:val="center"/>
          </w:tcPr>
          <w:p w14:paraId="5EDDF269"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c>
          <w:tcPr>
            <w:tcW w:w="3461" w:type="dxa"/>
            <w:vMerge/>
            <w:tcBorders>
              <w:left w:val="single" w:sz="4" w:space="0" w:color="auto"/>
              <w:right w:val="single" w:sz="4" w:space="0" w:color="auto"/>
            </w:tcBorders>
            <w:shd w:val="clear" w:color="auto" w:fill="auto"/>
            <w:vAlign w:val="center"/>
          </w:tcPr>
          <w:p w14:paraId="03A98861" w14:textId="77777777" w:rsidR="006612B5" w:rsidRPr="009A1079" w:rsidRDefault="006612B5" w:rsidP="006612B5">
            <w:pPr>
              <w:widowControl w:val="0"/>
              <w:numPr>
                <w:ilvl w:val="1"/>
                <w:numId w:val="3"/>
              </w:numPr>
              <w:suppressAutoHyphens/>
              <w:overflowPunct w:val="0"/>
              <w:autoSpaceDE w:val="0"/>
              <w:spacing w:before="60" w:after="60" w:line="240" w:lineRule="auto"/>
              <w:contextualSpacing/>
              <w:jc w:val="both"/>
              <w:rPr>
                <w:rFonts w:ascii="Times New Roman" w:eastAsia="Times New Roman" w:hAnsi="Times New Roman" w:cs="Times New Roman"/>
                <w:kern w:val="1"/>
                <w:sz w:val="24"/>
                <w:szCs w:val="24"/>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19E1A9BD"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456926BF" w14:textId="77777777" w:rsidTr="00E504CE">
        <w:trPr>
          <w:trHeight w:val="510"/>
        </w:trPr>
        <w:tc>
          <w:tcPr>
            <w:tcW w:w="921" w:type="dxa"/>
            <w:vMerge/>
            <w:tcBorders>
              <w:left w:val="single" w:sz="4" w:space="0" w:color="auto"/>
              <w:right w:val="single" w:sz="4" w:space="0" w:color="auto"/>
            </w:tcBorders>
            <w:shd w:val="clear" w:color="auto" w:fill="auto"/>
            <w:vAlign w:val="center"/>
          </w:tcPr>
          <w:p w14:paraId="1290B23C"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p>
        </w:tc>
        <w:tc>
          <w:tcPr>
            <w:tcW w:w="2168" w:type="dxa"/>
            <w:vMerge/>
            <w:tcBorders>
              <w:left w:val="single" w:sz="4" w:space="0" w:color="auto"/>
              <w:right w:val="single" w:sz="4" w:space="0" w:color="auto"/>
            </w:tcBorders>
            <w:shd w:val="clear" w:color="auto" w:fill="auto"/>
            <w:vAlign w:val="center"/>
          </w:tcPr>
          <w:p w14:paraId="541268C3"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c>
          <w:tcPr>
            <w:tcW w:w="3461" w:type="dxa"/>
            <w:vMerge/>
            <w:tcBorders>
              <w:left w:val="single" w:sz="4" w:space="0" w:color="auto"/>
              <w:right w:val="single" w:sz="4" w:space="0" w:color="auto"/>
            </w:tcBorders>
            <w:shd w:val="clear" w:color="auto" w:fill="auto"/>
            <w:vAlign w:val="center"/>
          </w:tcPr>
          <w:p w14:paraId="6149D253" w14:textId="77777777" w:rsidR="006612B5" w:rsidRPr="009A1079" w:rsidRDefault="006612B5" w:rsidP="006612B5">
            <w:pPr>
              <w:widowControl w:val="0"/>
              <w:numPr>
                <w:ilvl w:val="1"/>
                <w:numId w:val="3"/>
              </w:numPr>
              <w:suppressAutoHyphens/>
              <w:overflowPunct w:val="0"/>
              <w:autoSpaceDE w:val="0"/>
              <w:spacing w:before="60" w:after="60" w:line="240" w:lineRule="auto"/>
              <w:contextualSpacing/>
              <w:jc w:val="both"/>
              <w:rPr>
                <w:rFonts w:ascii="Times New Roman" w:eastAsia="Times New Roman" w:hAnsi="Times New Roman" w:cs="Times New Roman"/>
                <w:kern w:val="1"/>
                <w:sz w:val="24"/>
                <w:szCs w:val="24"/>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68169543"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13E30892" w14:textId="77777777" w:rsidTr="00E504CE">
        <w:trPr>
          <w:trHeight w:val="690"/>
        </w:trPr>
        <w:tc>
          <w:tcPr>
            <w:tcW w:w="921" w:type="dxa"/>
            <w:vMerge/>
            <w:tcBorders>
              <w:left w:val="single" w:sz="4" w:space="0" w:color="auto"/>
              <w:right w:val="single" w:sz="4" w:space="0" w:color="auto"/>
            </w:tcBorders>
            <w:shd w:val="clear" w:color="auto" w:fill="auto"/>
            <w:vAlign w:val="center"/>
          </w:tcPr>
          <w:p w14:paraId="6E004D71"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p>
        </w:tc>
        <w:tc>
          <w:tcPr>
            <w:tcW w:w="2168" w:type="dxa"/>
            <w:vMerge/>
            <w:tcBorders>
              <w:left w:val="single" w:sz="4" w:space="0" w:color="auto"/>
              <w:right w:val="single" w:sz="4" w:space="0" w:color="auto"/>
            </w:tcBorders>
            <w:shd w:val="clear" w:color="auto" w:fill="auto"/>
            <w:vAlign w:val="center"/>
          </w:tcPr>
          <w:p w14:paraId="1CA7E303"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c>
          <w:tcPr>
            <w:tcW w:w="3461" w:type="dxa"/>
            <w:vMerge/>
            <w:tcBorders>
              <w:left w:val="single" w:sz="4" w:space="0" w:color="auto"/>
              <w:right w:val="single" w:sz="4" w:space="0" w:color="auto"/>
            </w:tcBorders>
            <w:shd w:val="clear" w:color="auto" w:fill="auto"/>
            <w:vAlign w:val="center"/>
          </w:tcPr>
          <w:p w14:paraId="6FBCA069" w14:textId="77777777" w:rsidR="006612B5" w:rsidRPr="009A1079" w:rsidRDefault="006612B5" w:rsidP="006612B5">
            <w:pPr>
              <w:widowControl w:val="0"/>
              <w:numPr>
                <w:ilvl w:val="1"/>
                <w:numId w:val="3"/>
              </w:numPr>
              <w:suppressAutoHyphens/>
              <w:overflowPunct w:val="0"/>
              <w:autoSpaceDE w:val="0"/>
              <w:spacing w:before="60" w:after="60" w:line="240" w:lineRule="auto"/>
              <w:contextualSpacing/>
              <w:jc w:val="both"/>
              <w:rPr>
                <w:rFonts w:ascii="Times New Roman" w:eastAsia="Times New Roman" w:hAnsi="Times New Roman" w:cs="Times New Roman"/>
                <w:kern w:val="1"/>
                <w:sz w:val="24"/>
                <w:szCs w:val="24"/>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3262D06F"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5EDC8474" w14:textId="77777777" w:rsidTr="00E504CE">
        <w:trPr>
          <w:trHeight w:val="408"/>
        </w:trPr>
        <w:tc>
          <w:tcPr>
            <w:tcW w:w="921" w:type="dxa"/>
            <w:vMerge/>
            <w:tcBorders>
              <w:left w:val="single" w:sz="4" w:space="0" w:color="auto"/>
              <w:bottom w:val="single" w:sz="4" w:space="0" w:color="auto"/>
              <w:right w:val="single" w:sz="4" w:space="0" w:color="auto"/>
            </w:tcBorders>
            <w:shd w:val="clear" w:color="auto" w:fill="auto"/>
            <w:vAlign w:val="center"/>
          </w:tcPr>
          <w:p w14:paraId="07CC7F24"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p>
        </w:tc>
        <w:tc>
          <w:tcPr>
            <w:tcW w:w="2168" w:type="dxa"/>
            <w:vMerge/>
            <w:tcBorders>
              <w:left w:val="single" w:sz="4" w:space="0" w:color="auto"/>
              <w:bottom w:val="single" w:sz="4" w:space="0" w:color="auto"/>
              <w:right w:val="single" w:sz="4" w:space="0" w:color="auto"/>
            </w:tcBorders>
            <w:shd w:val="clear" w:color="auto" w:fill="auto"/>
            <w:vAlign w:val="center"/>
          </w:tcPr>
          <w:p w14:paraId="4B364119"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c>
          <w:tcPr>
            <w:tcW w:w="3461" w:type="dxa"/>
            <w:vMerge/>
            <w:tcBorders>
              <w:left w:val="single" w:sz="4" w:space="0" w:color="auto"/>
              <w:bottom w:val="single" w:sz="4" w:space="0" w:color="auto"/>
              <w:right w:val="single" w:sz="4" w:space="0" w:color="auto"/>
            </w:tcBorders>
            <w:shd w:val="clear" w:color="auto" w:fill="auto"/>
            <w:vAlign w:val="center"/>
          </w:tcPr>
          <w:p w14:paraId="7B6C3EAF" w14:textId="77777777" w:rsidR="006612B5" w:rsidRPr="009A1079" w:rsidRDefault="006612B5" w:rsidP="006612B5">
            <w:pPr>
              <w:widowControl w:val="0"/>
              <w:numPr>
                <w:ilvl w:val="1"/>
                <w:numId w:val="3"/>
              </w:numPr>
              <w:suppressAutoHyphens/>
              <w:overflowPunct w:val="0"/>
              <w:autoSpaceDE w:val="0"/>
              <w:spacing w:before="60" w:after="60" w:line="240" w:lineRule="auto"/>
              <w:contextualSpacing/>
              <w:jc w:val="both"/>
              <w:rPr>
                <w:rFonts w:ascii="Times New Roman" w:eastAsia="Times New Roman" w:hAnsi="Times New Roman" w:cs="Times New Roman"/>
                <w:kern w:val="1"/>
                <w:sz w:val="24"/>
                <w:szCs w:val="24"/>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02ADC147"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2B88E6ED" w14:textId="77777777" w:rsidTr="00E504CE">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4CD230CE"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2.</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36A73770" w14:textId="77777777" w:rsidR="006612B5" w:rsidRPr="00E36A12"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Mitruma saturs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48068D0B" w14:textId="77777777" w:rsidR="006612B5" w:rsidRPr="00E36A12" w:rsidRDefault="006612B5" w:rsidP="00E504CE">
            <w:pPr>
              <w:widowControl w:val="0"/>
              <w:suppressAutoHyphens/>
              <w:overflowPunct w:val="0"/>
              <w:autoSpaceDE w:val="0"/>
              <w:spacing w:before="60" w:after="60" w:line="240" w:lineRule="auto"/>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35-55%</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3E5DB22B"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2E1F32E6" w14:textId="77777777" w:rsidTr="00E504CE">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E0FDAA1"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3.</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014325BD" w14:textId="77777777" w:rsidR="006612B5" w:rsidRPr="00E36A12"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Pelnu saturs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080B6F92" w14:textId="77777777" w:rsidR="006612B5" w:rsidRPr="00E36A12" w:rsidRDefault="006612B5" w:rsidP="00E504CE">
            <w:pPr>
              <w:widowControl w:val="0"/>
              <w:suppressAutoHyphens/>
              <w:overflowPunct w:val="0"/>
              <w:autoSpaceDE w:val="0"/>
              <w:spacing w:before="60" w:after="60" w:line="240" w:lineRule="auto"/>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A5.0</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39C3F873"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548B39B9" w14:textId="77777777" w:rsidTr="00E504CE">
        <w:trPr>
          <w:trHeight w:val="1530"/>
        </w:trPr>
        <w:tc>
          <w:tcPr>
            <w:tcW w:w="921" w:type="dxa"/>
            <w:vMerge w:val="restart"/>
            <w:tcBorders>
              <w:top w:val="single" w:sz="4" w:space="0" w:color="auto"/>
              <w:left w:val="single" w:sz="4" w:space="0" w:color="auto"/>
              <w:right w:val="single" w:sz="4" w:space="0" w:color="auto"/>
            </w:tcBorders>
            <w:shd w:val="clear" w:color="auto" w:fill="auto"/>
            <w:vAlign w:val="center"/>
          </w:tcPr>
          <w:p w14:paraId="7DF07EE9"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4.</w:t>
            </w:r>
          </w:p>
        </w:tc>
        <w:tc>
          <w:tcPr>
            <w:tcW w:w="2168" w:type="dxa"/>
            <w:vMerge w:val="restart"/>
            <w:tcBorders>
              <w:top w:val="single" w:sz="4" w:space="0" w:color="auto"/>
              <w:left w:val="single" w:sz="4" w:space="0" w:color="auto"/>
              <w:right w:val="single" w:sz="4" w:space="0" w:color="auto"/>
            </w:tcBorders>
            <w:shd w:val="clear" w:color="auto" w:fill="auto"/>
            <w:vAlign w:val="center"/>
          </w:tcPr>
          <w:p w14:paraId="0E41BD4A" w14:textId="77777777" w:rsidR="006612B5" w:rsidRPr="00E36A12"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Šķeldas sastāvs</w:t>
            </w:r>
          </w:p>
        </w:tc>
        <w:tc>
          <w:tcPr>
            <w:tcW w:w="3461" w:type="dxa"/>
            <w:vMerge w:val="restart"/>
            <w:tcBorders>
              <w:top w:val="single" w:sz="4" w:space="0" w:color="auto"/>
              <w:left w:val="single" w:sz="4" w:space="0" w:color="auto"/>
              <w:right w:val="single" w:sz="4" w:space="0" w:color="auto"/>
            </w:tcBorders>
            <w:shd w:val="clear" w:color="auto" w:fill="auto"/>
            <w:vAlign w:val="center"/>
          </w:tcPr>
          <w:p w14:paraId="0B07711D" w14:textId="77777777" w:rsidR="006612B5" w:rsidRPr="00E36A12" w:rsidRDefault="006612B5" w:rsidP="00E504CE">
            <w:pPr>
              <w:widowControl w:val="0"/>
              <w:suppressAutoHyphens/>
              <w:overflowPunct w:val="0"/>
              <w:autoSpaceDE w:val="0"/>
              <w:spacing w:before="60" w:after="60" w:line="240" w:lineRule="auto"/>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 xml:space="preserve">Šķelda iegūta no malkas koksnes vai kokapstrādes uzņēmumu atlikumu koksnes (nomaļi), ievērojot sekojošus nosacījumus: </w:t>
            </w:r>
          </w:p>
          <w:p w14:paraId="378B25F9" w14:textId="77777777" w:rsidR="006612B5" w:rsidRPr="00E36A12" w:rsidRDefault="006612B5" w:rsidP="00E504CE">
            <w:pPr>
              <w:widowControl w:val="0"/>
              <w:suppressAutoHyphens/>
              <w:overflowPunct w:val="0"/>
              <w:autoSpaceDE w:val="0"/>
              <w:spacing w:before="60" w:after="60" w:line="240" w:lineRule="auto"/>
              <w:ind w:left="224" w:hanging="142"/>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w:t>
            </w:r>
            <w:r w:rsidRPr="00E36A12">
              <w:rPr>
                <w:rFonts w:ascii="Times New Roman" w:eastAsia="Times New Roman" w:hAnsi="Times New Roman" w:cs="Times New Roman"/>
                <w:kern w:val="1"/>
                <w:sz w:val="23"/>
                <w:szCs w:val="23"/>
                <w:lang w:val="lv-LV" w:eastAsia="zh-CN"/>
              </w:rPr>
              <w:tab/>
              <w:t>nelielu mizas piejaukumu ne vairāk kā 15% un/vai</w:t>
            </w:r>
          </w:p>
          <w:p w14:paraId="703CA363" w14:textId="77777777" w:rsidR="006612B5" w:rsidRPr="00E36A12" w:rsidRDefault="006612B5" w:rsidP="00E504CE">
            <w:pPr>
              <w:widowControl w:val="0"/>
              <w:suppressAutoHyphens/>
              <w:overflowPunct w:val="0"/>
              <w:autoSpaceDE w:val="0"/>
              <w:spacing w:before="60" w:after="60" w:line="240" w:lineRule="auto"/>
              <w:ind w:left="224" w:hanging="142"/>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w:t>
            </w:r>
            <w:r w:rsidRPr="00E36A12">
              <w:rPr>
                <w:rFonts w:ascii="Times New Roman" w:eastAsia="Times New Roman" w:hAnsi="Times New Roman" w:cs="Times New Roman"/>
                <w:kern w:val="1"/>
                <w:sz w:val="23"/>
                <w:szCs w:val="23"/>
                <w:lang w:val="lv-LV" w:eastAsia="zh-CN"/>
              </w:rPr>
              <w:tab/>
              <w:t>pieļaujamu apauguma šķeldas piejaukumu ne vairāk kā 20% no kopējās masas, bet</w:t>
            </w:r>
          </w:p>
          <w:p w14:paraId="6154F650" w14:textId="77777777" w:rsidR="006612B5" w:rsidRPr="00E36A12" w:rsidRDefault="006612B5" w:rsidP="00E504CE">
            <w:pPr>
              <w:widowControl w:val="0"/>
              <w:suppressAutoHyphens/>
              <w:overflowPunct w:val="0"/>
              <w:autoSpaceDE w:val="0"/>
              <w:spacing w:before="60" w:after="60" w:line="240" w:lineRule="auto"/>
              <w:ind w:left="224" w:hanging="142"/>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w:t>
            </w:r>
            <w:r w:rsidRPr="00E36A12">
              <w:rPr>
                <w:rFonts w:ascii="Times New Roman" w:eastAsia="Times New Roman" w:hAnsi="Times New Roman" w:cs="Times New Roman"/>
                <w:kern w:val="1"/>
                <w:sz w:val="23"/>
                <w:szCs w:val="23"/>
                <w:lang w:val="lv-LV" w:eastAsia="zh-CN"/>
              </w:rPr>
              <w:tab/>
              <w:t>zāģskaidu piejaukums netiek pieļauts</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137A43E4"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15F701B3" w14:textId="77777777" w:rsidTr="00E504CE">
        <w:trPr>
          <w:trHeight w:val="885"/>
        </w:trPr>
        <w:tc>
          <w:tcPr>
            <w:tcW w:w="921" w:type="dxa"/>
            <w:vMerge/>
            <w:tcBorders>
              <w:left w:val="single" w:sz="4" w:space="0" w:color="auto"/>
              <w:right w:val="single" w:sz="4" w:space="0" w:color="auto"/>
            </w:tcBorders>
            <w:shd w:val="clear" w:color="auto" w:fill="auto"/>
            <w:vAlign w:val="center"/>
          </w:tcPr>
          <w:p w14:paraId="7C325B60"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p>
        </w:tc>
        <w:tc>
          <w:tcPr>
            <w:tcW w:w="2168" w:type="dxa"/>
            <w:vMerge/>
            <w:tcBorders>
              <w:left w:val="single" w:sz="4" w:space="0" w:color="auto"/>
              <w:right w:val="single" w:sz="4" w:space="0" w:color="auto"/>
            </w:tcBorders>
            <w:shd w:val="clear" w:color="auto" w:fill="auto"/>
            <w:vAlign w:val="center"/>
          </w:tcPr>
          <w:p w14:paraId="32E864AB"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c>
          <w:tcPr>
            <w:tcW w:w="3461" w:type="dxa"/>
            <w:vMerge/>
            <w:tcBorders>
              <w:left w:val="single" w:sz="4" w:space="0" w:color="auto"/>
              <w:right w:val="single" w:sz="4" w:space="0" w:color="auto"/>
            </w:tcBorders>
            <w:shd w:val="clear" w:color="auto" w:fill="auto"/>
            <w:vAlign w:val="center"/>
          </w:tcPr>
          <w:p w14:paraId="186AB217"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503ED826"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1E7AB532" w14:textId="77777777" w:rsidTr="00E504CE">
        <w:trPr>
          <w:trHeight w:val="705"/>
        </w:trPr>
        <w:tc>
          <w:tcPr>
            <w:tcW w:w="921" w:type="dxa"/>
            <w:vMerge/>
            <w:tcBorders>
              <w:left w:val="single" w:sz="4" w:space="0" w:color="auto"/>
              <w:right w:val="single" w:sz="4" w:space="0" w:color="auto"/>
            </w:tcBorders>
            <w:shd w:val="clear" w:color="auto" w:fill="auto"/>
            <w:vAlign w:val="center"/>
          </w:tcPr>
          <w:p w14:paraId="4008E5FA"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p>
        </w:tc>
        <w:tc>
          <w:tcPr>
            <w:tcW w:w="2168" w:type="dxa"/>
            <w:vMerge/>
            <w:tcBorders>
              <w:left w:val="single" w:sz="4" w:space="0" w:color="auto"/>
              <w:right w:val="single" w:sz="4" w:space="0" w:color="auto"/>
            </w:tcBorders>
            <w:shd w:val="clear" w:color="auto" w:fill="auto"/>
            <w:vAlign w:val="center"/>
          </w:tcPr>
          <w:p w14:paraId="306B7945"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c>
          <w:tcPr>
            <w:tcW w:w="3461" w:type="dxa"/>
            <w:vMerge/>
            <w:tcBorders>
              <w:left w:val="single" w:sz="4" w:space="0" w:color="auto"/>
              <w:right w:val="single" w:sz="4" w:space="0" w:color="auto"/>
            </w:tcBorders>
            <w:shd w:val="clear" w:color="auto" w:fill="auto"/>
            <w:vAlign w:val="center"/>
          </w:tcPr>
          <w:p w14:paraId="2618108E"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043FCBD1"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792A69E3" w14:textId="77777777" w:rsidTr="00E504CE">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485EF57" w14:textId="77777777" w:rsidR="006612B5" w:rsidRPr="00E36A12"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5.</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013BD4F2" w14:textId="77777777" w:rsidR="006612B5" w:rsidRPr="00E36A12"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Trupes saturs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6F64F073" w14:textId="77777777" w:rsidR="006612B5" w:rsidRPr="00E36A12"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Līdz 0.1%</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0E694FE3"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09A6B352" w14:textId="77777777" w:rsidTr="00E504CE">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B2D3308" w14:textId="77777777" w:rsidR="006612B5" w:rsidRPr="00E36A12"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6.</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400BA6A1" w14:textId="77777777" w:rsidR="006612B5" w:rsidRPr="00E36A12"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 xml:space="preserve">Smilšu, akmeņu, metāla vai citu </w:t>
            </w:r>
            <w:r w:rsidRPr="00E36A12">
              <w:rPr>
                <w:rFonts w:ascii="Times New Roman" w:eastAsia="Times New Roman" w:hAnsi="Times New Roman" w:cs="Times New Roman"/>
                <w:kern w:val="1"/>
                <w:sz w:val="23"/>
                <w:szCs w:val="23"/>
                <w:lang w:val="lv-LV" w:eastAsia="zh-CN"/>
              </w:rPr>
              <w:lastRenderedPageBreak/>
              <w:t>materiālu saturs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1A04378C" w14:textId="77777777" w:rsidR="006612B5" w:rsidRPr="00E36A12" w:rsidRDefault="006612B5" w:rsidP="00E504CE">
            <w:pPr>
              <w:widowControl w:val="0"/>
              <w:suppressAutoHyphens/>
              <w:overflowPunct w:val="0"/>
              <w:autoSpaceDE w:val="0"/>
              <w:spacing w:before="60" w:after="60" w:line="240" w:lineRule="auto"/>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lastRenderedPageBreak/>
              <w:t>Nepieļaujams</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2ED3AD28"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025851" w14:paraId="3EE4B986" w14:textId="77777777" w:rsidTr="00E504CE">
        <w:trPr>
          <w:trHeight w:val="615"/>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B3A17D2" w14:textId="77777777" w:rsidR="006612B5" w:rsidRPr="00E36A12"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7.</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5EB0B49F" w14:textId="77777777" w:rsidR="006612B5" w:rsidRPr="00E36A12"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Sasalusi šķelda vai sniegs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3C0E0FBA" w14:textId="77777777" w:rsidR="006612B5" w:rsidRPr="00E36A12" w:rsidRDefault="006612B5" w:rsidP="00E504CE">
            <w:pPr>
              <w:widowControl w:val="0"/>
              <w:suppressAutoHyphens/>
              <w:overflowPunct w:val="0"/>
              <w:autoSpaceDE w:val="0"/>
              <w:spacing w:before="60" w:after="60" w:line="240" w:lineRule="auto"/>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Ne vairāk kā 5% no kopējās kravas piegādes apjoma, gabalos, kuri nav lielāki par 100 mm</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027E35DB"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025851" w14:paraId="35827036" w14:textId="77777777" w:rsidTr="00E504CE">
        <w:trPr>
          <w:trHeight w:val="1407"/>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7AE0E8A" w14:textId="77777777" w:rsidR="006612B5" w:rsidRPr="00E36A12"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 xml:space="preserve">8. </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1B70B234" w14:textId="77777777" w:rsidR="006612B5" w:rsidRPr="00E36A12"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Radioaktīvais piesārņojums (mākslīgie radionukleīdi)</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4D714836" w14:textId="77777777" w:rsidR="006612B5" w:rsidRPr="00E36A12" w:rsidRDefault="006612B5" w:rsidP="00E504CE">
            <w:pPr>
              <w:widowControl w:val="0"/>
              <w:suppressAutoHyphens/>
              <w:overflowPunct w:val="0"/>
              <w:autoSpaceDE w:val="0"/>
              <w:spacing w:before="60" w:after="60" w:line="240" w:lineRule="auto"/>
              <w:jc w:val="both"/>
              <w:rPr>
                <w:rFonts w:ascii="Times New Roman" w:eastAsia="Times New Roman" w:hAnsi="Times New Roman" w:cs="Times New Roman"/>
                <w:kern w:val="1"/>
                <w:sz w:val="23"/>
                <w:szCs w:val="23"/>
                <w:lang w:val="lv-LV" w:eastAsia="zh-CN"/>
              </w:rPr>
            </w:pPr>
            <w:r w:rsidRPr="00E36A12">
              <w:rPr>
                <w:rFonts w:ascii="Times New Roman" w:eastAsia="Times New Roman" w:hAnsi="Times New Roman" w:cs="Times New Roman"/>
                <w:kern w:val="1"/>
                <w:sz w:val="23"/>
                <w:szCs w:val="23"/>
                <w:lang w:val="lv-LV" w:eastAsia="zh-CN"/>
              </w:rPr>
              <w:t>Saskaņā ar spēkā esošo normatīvos aktos noteikto limitu, bet ne vairāk kā 1 Bq/kg. Pelnu īpatnējā radioaktivitāte nedrīkst pārsniegt noteikto limitu (Cs-137 radioizotopam 1000 Bq/kg)</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0DEC18DC"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1BEB006F" w14:textId="77777777" w:rsidTr="00E504CE">
        <w:trPr>
          <w:trHeight w:val="795"/>
        </w:trPr>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8179B9C"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4"/>
                <w:szCs w:val="24"/>
                <w:lang w:val="lv-LV" w:eastAsia="zh-CN"/>
              </w:rPr>
            </w:pPr>
            <w:bookmarkStart w:id="1" w:name="_Hlk150517150"/>
            <w:r w:rsidRPr="009A1079">
              <w:rPr>
                <w:rFonts w:ascii="Times New Roman" w:eastAsia="Times New Roman" w:hAnsi="Times New Roman" w:cs="Times New Roman"/>
                <w:kern w:val="1"/>
                <w:sz w:val="24"/>
                <w:szCs w:val="24"/>
                <w:lang w:val="lv-LV" w:eastAsia="zh-CN"/>
              </w:rPr>
              <w:t xml:space="preserve">9. </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6CB9A143" w14:textId="77777777" w:rsidR="006612B5" w:rsidRPr="009A1079" w:rsidRDefault="006612B5" w:rsidP="00E504CE">
            <w:pPr>
              <w:widowControl w:val="0"/>
              <w:suppressAutoHyphens/>
              <w:overflowPunct w:val="0"/>
              <w:autoSpaceDE w:val="0"/>
              <w:spacing w:after="0" w:line="240" w:lineRule="auto"/>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Šķeldas izcelsmes dokumenti</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86C6F44" w14:textId="77777777" w:rsidR="006612B5" w:rsidRPr="00F07D54" w:rsidRDefault="006612B5" w:rsidP="00E504CE">
            <w:pPr>
              <w:widowControl w:val="0"/>
              <w:suppressAutoHyphens/>
              <w:overflowPunct w:val="0"/>
              <w:autoSpaceDE w:val="0"/>
              <w:spacing w:after="0" w:line="240" w:lineRule="auto"/>
              <w:jc w:val="both"/>
              <w:rPr>
                <w:rFonts w:ascii="Times New Roman" w:eastAsia="Times New Roman" w:hAnsi="Times New Roman" w:cs="Times New Roman"/>
                <w:kern w:val="1"/>
                <w:lang w:val="lv-LV" w:eastAsia="zh-CN"/>
              </w:rPr>
            </w:pPr>
            <w:r w:rsidRPr="00F07D54">
              <w:rPr>
                <w:rFonts w:ascii="Times New Roman" w:eastAsia="Times New Roman" w:hAnsi="Times New Roman" w:cs="Times New Roman"/>
                <w:b/>
                <w:bCs/>
                <w:kern w:val="1"/>
                <w:lang w:val="lv-LV" w:eastAsia="zh-CN"/>
              </w:rPr>
              <w:t>Katrai piegādes kravai</w:t>
            </w:r>
            <w:r w:rsidRPr="00F07D54">
              <w:rPr>
                <w:rFonts w:ascii="Times New Roman" w:eastAsia="Times New Roman" w:hAnsi="Times New Roman" w:cs="Times New Roman"/>
                <w:kern w:val="1"/>
                <w:lang w:val="lv-LV" w:eastAsia="zh-CN"/>
              </w:rPr>
              <w:t xml:space="preserve"> jāpievieno šķeldas izcelsmes apliecinoši dokumenti, tai skaitā:</w:t>
            </w:r>
          </w:p>
          <w:p w14:paraId="62F55B25" w14:textId="77777777" w:rsidR="006612B5" w:rsidRPr="00F07D54" w:rsidRDefault="006612B5" w:rsidP="006612B5">
            <w:pPr>
              <w:pStyle w:val="ListParagraph"/>
              <w:widowControl w:val="0"/>
              <w:numPr>
                <w:ilvl w:val="0"/>
                <w:numId w:val="4"/>
              </w:numPr>
              <w:suppressAutoHyphens/>
              <w:overflowPunct w:val="0"/>
              <w:autoSpaceDE w:val="0"/>
              <w:spacing w:after="0" w:line="240" w:lineRule="auto"/>
              <w:jc w:val="both"/>
              <w:rPr>
                <w:rFonts w:ascii="Times New Roman" w:eastAsia="Times New Roman" w:hAnsi="Times New Roman" w:cs="Times New Roman"/>
                <w:kern w:val="1"/>
                <w:lang w:val="lv-LV" w:eastAsia="zh-CN"/>
              </w:rPr>
            </w:pPr>
            <w:r w:rsidRPr="00F07D54">
              <w:rPr>
                <w:rFonts w:ascii="Times New Roman" w:eastAsia="Times New Roman" w:hAnsi="Times New Roman" w:cs="Times New Roman"/>
                <w:b/>
                <w:bCs/>
                <w:kern w:val="1"/>
                <w:lang w:val="lv-LV" w:eastAsia="zh-CN"/>
              </w:rPr>
              <w:t>pavadzīmes</w:t>
            </w:r>
            <w:r w:rsidRPr="00F07D54">
              <w:rPr>
                <w:rFonts w:ascii="Times New Roman" w:eastAsia="Times New Roman" w:hAnsi="Times New Roman" w:cs="Times New Roman"/>
                <w:kern w:val="1"/>
                <w:lang w:val="lv-LV" w:eastAsia="zh-CN"/>
              </w:rPr>
              <w:t>, kurās obligāti jābūt iekļautai sekojošai informācijai:</w:t>
            </w:r>
          </w:p>
          <w:p w14:paraId="79B6734E" w14:textId="77777777" w:rsidR="006612B5" w:rsidRPr="00F07D54" w:rsidRDefault="006612B5" w:rsidP="006612B5">
            <w:pPr>
              <w:pStyle w:val="ListParagraph"/>
              <w:widowControl w:val="0"/>
              <w:numPr>
                <w:ilvl w:val="0"/>
                <w:numId w:val="4"/>
              </w:numPr>
              <w:suppressAutoHyphens/>
              <w:overflowPunct w:val="0"/>
              <w:autoSpaceDE w:val="0"/>
              <w:spacing w:after="0" w:line="240" w:lineRule="auto"/>
              <w:jc w:val="both"/>
              <w:rPr>
                <w:rFonts w:ascii="Times New Roman" w:eastAsia="Times New Roman" w:hAnsi="Times New Roman" w:cs="Times New Roman"/>
                <w:kern w:val="1"/>
                <w:lang w:val="lv-LV" w:eastAsia="zh-CN"/>
              </w:rPr>
            </w:pPr>
            <w:r w:rsidRPr="00F07D54">
              <w:rPr>
                <w:rFonts w:ascii="Times New Roman" w:hAnsi="Times New Roman" w:cs="Times New Roman"/>
                <w:lang w:val="lv-LV"/>
              </w:rPr>
              <w:t>ienākošā kravas pavaddokumentācija ar unikālo partijas numuru (ieskaitot uzmērīšanas atskaites);</w:t>
            </w:r>
          </w:p>
          <w:p w14:paraId="67726182" w14:textId="77777777" w:rsidR="006612B5" w:rsidRPr="00F07D54" w:rsidRDefault="006612B5" w:rsidP="00E504CE">
            <w:pPr>
              <w:spacing w:after="0" w:line="240" w:lineRule="auto"/>
              <w:ind w:left="88"/>
              <w:jc w:val="both"/>
              <w:rPr>
                <w:rFonts w:ascii="Times New Roman" w:hAnsi="Times New Roman" w:cs="Times New Roman"/>
                <w:lang w:val="lv-LV"/>
              </w:rPr>
            </w:pPr>
            <w:r w:rsidRPr="00F07D54">
              <w:rPr>
                <w:rFonts w:ascii="Times New Roman" w:hAnsi="Times New Roman" w:cs="Times New Roman"/>
                <w:lang w:val="lv-LV"/>
              </w:rPr>
              <w:t>•   Piegādātāja nosaukums, adrese un derīgs sertifikāts (tā kopija);</w:t>
            </w:r>
          </w:p>
          <w:p w14:paraId="2A13A0E7" w14:textId="77777777" w:rsidR="006612B5" w:rsidRPr="00F07D54" w:rsidRDefault="006612B5" w:rsidP="00E504CE">
            <w:pPr>
              <w:spacing w:after="0" w:line="240" w:lineRule="auto"/>
              <w:ind w:left="88"/>
              <w:jc w:val="both"/>
              <w:rPr>
                <w:rFonts w:ascii="Times New Roman" w:hAnsi="Times New Roman" w:cs="Times New Roman"/>
                <w:lang w:val="lv-LV"/>
              </w:rPr>
            </w:pPr>
            <w:r w:rsidRPr="00F07D54">
              <w:rPr>
                <w:rFonts w:ascii="Times New Roman" w:hAnsi="Times New Roman" w:cs="Times New Roman"/>
                <w:lang w:val="lv-LV"/>
              </w:rPr>
              <w:t xml:space="preserve">•  izcelsmes valsts; </w:t>
            </w:r>
          </w:p>
          <w:p w14:paraId="4E108E3E" w14:textId="77777777" w:rsidR="006612B5" w:rsidRPr="00F07D54" w:rsidRDefault="006612B5" w:rsidP="00E504CE">
            <w:pPr>
              <w:spacing w:after="0" w:line="240" w:lineRule="auto"/>
              <w:ind w:left="88"/>
              <w:jc w:val="both"/>
              <w:rPr>
                <w:rFonts w:ascii="Times New Roman" w:hAnsi="Times New Roman" w:cs="Times New Roman"/>
                <w:lang w:val="lv-LV"/>
              </w:rPr>
            </w:pPr>
            <w:r w:rsidRPr="00F07D54">
              <w:rPr>
                <w:rFonts w:ascii="Times New Roman" w:hAnsi="Times New Roman" w:cs="Times New Roman"/>
                <w:lang w:val="lv-LV"/>
              </w:rPr>
              <w:t>•  biomasas veids, apzīmējums;</w:t>
            </w:r>
          </w:p>
          <w:p w14:paraId="6C2DAF92" w14:textId="77777777" w:rsidR="006612B5" w:rsidRPr="00F07D54" w:rsidRDefault="006612B5" w:rsidP="00E504CE">
            <w:pPr>
              <w:spacing w:after="0" w:line="240" w:lineRule="auto"/>
              <w:ind w:left="88"/>
              <w:jc w:val="both"/>
              <w:rPr>
                <w:rFonts w:ascii="Times New Roman" w:hAnsi="Times New Roman" w:cs="Times New Roman"/>
                <w:lang w:val="lv-LV"/>
              </w:rPr>
            </w:pPr>
            <w:r w:rsidRPr="00F07D54">
              <w:rPr>
                <w:rFonts w:ascii="Times New Roman" w:hAnsi="Times New Roman" w:cs="Times New Roman"/>
                <w:lang w:val="lv-LV"/>
              </w:rPr>
              <w:t>•  daudzums m</w:t>
            </w:r>
            <w:r w:rsidRPr="00F07D54">
              <w:rPr>
                <w:rFonts w:ascii="Times New Roman" w:hAnsi="Times New Roman" w:cs="Times New Roman"/>
                <w:vertAlign w:val="superscript"/>
                <w:lang w:val="lv-LV"/>
              </w:rPr>
              <w:t>3</w:t>
            </w:r>
          </w:p>
          <w:p w14:paraId="2FB56615" w14:textId="77777777" w:rsidR="006612B5" w:rsidRPr="00F07D54" w:rsidRDefault="006612B5" w:rsidP="00E504CE">
            <w:pPr>
              <w:spacing w:after="0" w:line="240" w:lineRule="auto"/>
              <w:ind w:left="88"/>
              <w:jc w:val="both"/>
              <w:rPr>
                <w:rFonts w:ascii="Times New Roman" w:hAnsi="Times New Roman" w:cs="Times New Roman"/>
                <w:lang w:val="lv-LV"/>
              </w:rPr>
            </w:pPr>
            <w:r w:rsidRPr="00F07D54">
              <w:rPr>
                <w:rFonts w:ascii="Times New Roman" w:hAnsi="Times New Roman" w:cs="Times New Roman"/>
                <w:lang w:val="lv-LV"/>
              </w:rPr>
              <w:t xml:space="preserve">•  SEG informācija </w:t>
            </w:r>
          </w:p>
          <w:p w14:paraId="5D19F8C9" w14:textId="77777777" w:rsidR="006612B5" w:rsidRPr="00F07D54" w:rsidRDefault="006612B5" w:rsidP="00E504CE">
            <w:pPr>
              <w:spacing w:after="0" w:line="240" w:lineRule="auto"/>
              <w:ind w:left="88"/>
              <w:jc w:val="both"/>
              <w:rPr>
                <w:rFonts w:ascii="Times New Roman" w:hAnsi="Times New Roman" w:cs="Times New Roman"/>
                <w:lang w:val="lv-LV"/>
              </w:rPr>
            </w:pPr>
            <w:r w:rsidRPr="00F07D54">
              <w:rPr>
                <w:rFonts w:ascii="Times New Roman" w:hAnsi="Times New Roman" w:cs="Times New Roman"/>
                <w:lang w:val="lv-LV"/>
              </w:rPr>
              <w:t>•  attālums, km</w:t>
            </w:r>
          </w:p>
          <w:p w14:paraId="486A29F6" w14:textId="77777777" w:rsidR="006612B5" w:rsidRPr="00F07D54" w:rsidRDefault="006612B5" w:rsidP="00E504CE">
            <w:pPr>
              <w:spacing w:after="0" w:line="240" w:lineRule="auto"/>
              <w:ind w:left="88"/>
              <w:jc w:val="both"/>
              <w:rPr>
                <w:rFonts w:ascii="Times New Roman" w:hAnsi="Times New Roman" w:cs="Times New Roman"/>
                <w:lang w:val="lv-LV"/>
              </w:rPr>
            </w:pPr>
            <w:r w:rsidRPr="00F07D54">
              <w:rPr>
                <w:rFonts w:ascii="Times New Roman" w:hAnsi="Times New Roman" w:cs="Times New Roman"/>
                <w:lang w:val="lv-LV"/>
              </w:rPr>
              <w:t>•  geokoordinātes ar precizitāti līdz 20 m mežā.</w:t>
            </w:r>
          </w:p>
          <w:p w14:paraId="2BD88E45" w14:textId="77777777" w:rsidR="006612B5" w:rsidRPr="00F07D54" w:rsidRDefault="006612B5" w:rsidP="006612B5">
            <w:pPr>
              <w:pStyle w:val="ListParagraph"/>
              <w:numPr>
                <w:ilvl w:val="0"/>
                <w:numId w:val="4"/>
              </w:numPr>
              <w:spacing w:after="0" w:line="240" w:lineRule="auto"/>
              <w:jc w:val="both"/>
              <w:rPr>
                <w:rFonts w:ascii="Times New Roman" w:hAnsi="Times New Roman" w:cs="Times New Roman"/>
                <w:lang w:val="lv-LV"/>
              </w:rPr>
            </w:pPr>
            <w:r w:rsidRPr="00F07D54">
              <w:rPr>
                <w:rFonts w:ascii="Times New Roman" w:hAnsi="Times New Roman" w:cs="Times New Roman"/>
                <w:b/>
                <w:bCs/>
                <w:lang w:val="lv-LV"/>
              </w:rPr>
              <w:t>pašadeklarācijas</w:t>
            </w:r>
            <w:r w:rsidRPr="00F07D54">
              <w:rPr>
                <w:rFonts w:ascii="Times New Roman" w:hAnsi="Times New Roman" w:cs="Times New Roman"/>
                <w:lang w:val="lv-LV"/>
              </w:rPr>
              <w:t>;</w:t>
            </w:r>
          </w:p>
          <w:p w14:paraId="2DD6C6FB" w14:textId="77777777" w:rsidR="006612B5" w:rsidRPr="00F07D54" w:rsidRDefault="006612B5" w:rsidP="006612B5">
            <w:pPr>
              <w:pStyle w:val="ListParagraph"/>
              <w:numPr>
                <w:ilvl w:val="0"/>
                <w:numId w:val="4"/>
              </w:numPr>
              <w:spacing w:after="0" w:line="240" w:lineRule="auto"/>
              <w:jc w:val="both"/>
              <w:rPr>
                <w:rFonts w:ascii="Times New Roman" w:hAnsi="Times New Roman" w:cs="Times New Roman"/>
                <w:lang w:val="lv-LV"/>
              </w:rPr>
            </w:pPr>
            <w:r w:rsidRPr="00F07D54">
              <w:rPr>
                <w:rFonts w:ascii="Times New Roman" w:hAnsi="Times New Roman" w:cs="Times New Roman"/>
                <w:b/>
                <w:bCs/>
                <w:lang w:val="lv-LV"/>
              </w:rPr>
              <w:t>ciršanas apliecinājumi</w:t>
            </w:r>
            <w:r w:rsidRPr="00F07D54">
              <w:rPr>
                <w:rFonts w:ascii="Times New Roman" w:hAnsi="Times New Roman" w:cs="Times New Roman"/>
                <w:lang w:val="lv-LV"/>
              </w:rPr>
              <w:t xml:space="preserve"> (kopijas);</w:t>
            </w:r>
          </w:p>
          <w:p w14:paraId="239C63D3" w14:textId="77777777" w:rsidR="006612B5" w:rsidRDefault="006612B5" w:rsidP="006612B5">
            <w:pPr>
              <w:pStyle w:val="ListParagraph"/>
              <w:numPr>
                <w:ilvl w:val="0"/>
                <w:numId w:val="4"/>
              </w:numPr>
              <w:spacing w:after="0" w:line="240" w:lineRule="auto"/>
              <w:jc w:val="both"/>
              <w:rPr>
                <w:rFonts w:ascii="Times New Roman" w:hAnsi="Times New Roman" w:cs="Times New Roman"/>
                <w:lang w:val="lv-LV"/>
              </w:rPr>
            </w:pPr>
            <w:r w:rsidRPr="00F07D54">
              <w:rPr>
                <w:rFonts w:ascii="Times New Roman" w:hAnsi="Times New Roman" w:cs="Times New Roman"/>
                <w:b/>
                <w:bCs/>
                <w:lang w:val="lv-LV"/>
              </w:rPr>
              <w:t>un citi pavaddokumenti,</w:t>
            </w:r>
            <w:r w:rsidRPr="00F07D54">
              <w:rPr>
                <w:rFonts w:ascii="Times New Roman" w:hAnsi="Times New Roman" w:cs="Times New Roman"/>
                <w:lang w:val="lv-LV"/>
              </w:rPr>
              <w:t xml:space="preserve"> kas nepieciešami saskaņā ar MK 02.11.2022. noteikumu Nr. 686 prasībām, piemēram, izdruka no Dabas datu pārvaldības sistēmas OZOLS, gadījumā, ja izejviela iegūta saskaņā ar MK 02.11.2022. noteikumu Nr.686 10.punktu);</w:t>
            </w:r>
          </w:p>
          <w:p w14:paraId="41AE6AEC" w14:textId="77777777" w:rsidR="006612B5" w:rsidRPr="00F07D54" w:rsidRDefault="006612B5" w:rsidP="00E504CE">
            <w:pPr>
              <w:pStyle w:val="ListParagraph"/>
              <w:spacing w:after="0" w:line="240" w:lineRule="auto"/>
              <w:ind w:left="590"/>
              <w:jc w:val="both"/>
              <w:rPr>
                <w:rFonts w:ascii="Times New Roman" w:hAnsi="Times New Roman" w:cs="Times New Roman"/>
                <w:lang w:val="lv-LV"/>
              </w:rPr>
            </w:pPr>
          </w:p>
          <w:p w14:paraId="5B48AE55" w14:textId="77777777" w:rsidR="006612B5" w:rsidRPr="00F07D54" w:rsidRDefault="006612B5" w:rsidP="00E504CE">
            <w:pPr>
              <w:spacing w:after="0" w:line="240" w:lineRule="auto"/>
              <w:ind w:left="230"/>
              <w:jc w:val="both"/>
              <w:rPr>
                <w:rFonts w:ascii="Times New Roman" w:eastAsia="Calibri" w:hAnsi="Times New Roman" w:cs="Times New Roman"/>
                <w:bCs/>
                <w:iCs/>
                <w:lang w:val="lv-LV"/>
              </w:rPr>
            </w:pPr>
            <w:r>
              <w:rPr>
                <w:rFonts w:ascii="Times New Roman" w:eastAsia="Calibri" w:hAnsi="Times New Roman" w:cs="Times New Roman"/>
                <w:bCs/>
                <w:iCs/>
                <w:lang w:val="lv-LV"/>
              </w:rPr>
              <w:t>Savukārt l</w:t>
            </w:r>
            <w:r w:rsidRPr="00F07D54">
              <w:rPr>
                <w:rFonts w:ascii="Times New Roman" w:eastAsia="Calibri" w:hAnsi="Times New Roman" w:cs="Times New Roman"/>
                <w:bCs/>
                <w:iCs/>
                <w:lang w:val="lv-LV"/>
              </w:rPr>
              <w:t>īdz brīdim, kamēr Pasūtītājs iegūst SURE sertifikātu, papildus tiek iesniegti:</w:t>
            </w:r>
          </w:p>
          <w:p w14:paraId="0E54E17A" w14:textId="77777777" w:rsidR="006612B5" w:rsidRDefault="006612B5" w:rsidP="006612B5">
            <w:pPr>
              <w:pStyle w:val="ListParagraph"/>
              <w:numPr>
                <w:ilvl w:val="0"/>
                <w:numId w:val="5"/>
              </w:numPr>
              <w:spacing w:after="0" w:line="240" w:lineRule="auto"/>
              <w:jc w:val="both"/>
              <w:rPr>
                <w:rFonts w:ascii="Times New Roman" w:eastAsia="Calibri" w:hAnsi="Times New Roman" w:cs="Times New Roman"/>
                <w:bCs/>
                <w:iCs/>
                <w:lang w:val="lv-LV"/>
              </w:rPr>
            </w:pPr>
            <w:r w:rsidRPr="00F07D54">
              <w:rPr>
                <w:rFonts w:ascii="Times New Roman" w:eastAsia="Calibri" w:hAnsi="Times New Roman" w:cs="Times New Roman"/>
                <w:bCs/>
                <w:iCs/>
                <w:lang w:val="lv-LV"/>
              </w:rPr>
              <w:t>Dokument, kas apliecina īpašumtiesības uz zemi (zemesgrāmatas kopija);</w:t>
            </w:r>
          </w:p>
          <w:p w14:paraId="695ABCB1" w14:textId="77777777" w:rsidR="006612B5" w:rsidRDefault="006612B5" w:rsidP="006612B5">
            <w:pPr>
              <w:pStyle w:val="ListParagraph"/>
              <w:numPr>
                <w:ilvl w:val="0"/>
                <w:numId w:val="5"/>
              </w:numPr>
              <w:spacing w:after="0" w:line="240" w:lineRule="auto"/>
              <w:jc w:val="both"/>
              <w:rPr>
                <w:rFonts w:ascii="Times New Roman" w:eastAsia="Calibri" w:hAnsi="Times New Roman" w:cs="Times New Roman"/>
                <w:bCs/>
                <w:iCs/>
                <w:lang w:val="lv-LV"/>
              </w:rPr>
            </w:pPr>
            <w:r w:rsidRPr="00F07D54">
              <w:rPr>
                <w:rFonts w:ascii="Times New Roman" w:eastAsia="Calibri" w:hAnsi="Times New Roman" w:cs="Times New Roman"/>
                <w:bCs/>
                <w:iCs/>
                <w:lang w:val="lv-LV"/>
              </w:rPr>
              <w:t>Līgums ar zemes īpašnieku;</w:t>
            </w:r>
          </w:p>
          <w:p w14:paraId="5905B50E" w14:textId="77777777" w:rsidR="006612B5" w:rsidRDefault="006612B5" w:rsidP="006612B5">
            <w:pPr>
              <w:pStyle w:val="ListParagraph"/>
              <w:numPr>
                <w:ilvl w:val="0"/>
                <w:numId w:val="5"/>
              </w:numPr>
              <w:spacing w:after="0" w:line="240" w:lineRule="auto"/>
              <w:jc w:val="both"/>
              <w:rPr>
                <w:rFonts w:ascii="Times New Roman" w:eastAsia="Calibri" w:hAnsi="Times New Roman" w:cs="Times New Roman"/>
                <w:bCs/>
                <w:iCs/>
                <w:lang w:val="lv-LV"/>
              </w:rPr>
            </w:pPr>
            <w:r w:rsidRPr="00F07D54">
              <w:rPr>
                <w:rFonts w:ascii="Times New Roman" w:eastAsia="Calibri" w:hAnsi="Times New Roman" w:cs="Times New Roman"/>
                <w:bCs/>
                <w:iCs/>
                <w:lang w:val="lv-LV"/>
              </w:rPr>
              <w:lastRenderedPageBreak/>
              <w:t>Pašapliecinājums (uz katru kravu);</w:t>
            </w:r>
          </w:p>
          <w:p w14:paraId="4AFFC35C" w14:textId="77777777" w:rsidR="006612B5" w:rsidRPr="00F07D54" w:rsidRDefault="006612B5" w:rsidP="006612B5">
            <w:pPr>
              <w:pStyle w:val="ListParagraph"/>
              <w:numPr>
                <w:ilvl w:val="0"/>
                <w:numId w:val="5"/>
              </w:numPr>
              <w:spacing w:after="0" w:line="240" w:lineRule="auto"/>
              <w:jc w:val="both"/>
              <w:rPr>
                <w:rFonts w:ascii="Times New Roman" w:eastAsia="Calibri" w:hAnsi="Times New Roman" w:cs="Times New Roman"/>
                <w:bCs/>
                <w:iCs/>
                <w:lang w:val="lv-LV"/>
              </w:rPr>
            </w:pPr>
            <w:r w:rsidRPr="00F07D54">
              <w:rPr>
                <w:rFonts w:ascii="Times New Roman" w:eastAsia="Calibri" w:hAnsi="Times New Roman" w:cs="Times New Roman"/>
                <w:bCs/>
                <w:iCs/>
                <w:lang w:val="lv-LV"/>
              </w:rPr>
              <w:t>Izdrukas no datu bāzes “OZOLS” pirms veikta šķeldas ieguve.</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50F68221" w14:textId="77777777" w:rsidR="006612B5" w:rsidRPr="009A1079" w:rsidRDefault="006612B5" w:rsidP="00E504CE">
            <w:pPr>
              <w:widowControl w:val="0"/>
              <w:suppressAutoHyphens/>
              <w:overflowPunct w:val="0"/>
              <w:autoSpaceDE w:val="0"/>
              <w:spacing w:after="0" w:line="240" w:lineRule="auto"/>
              <w:rPr>
                <w:rFonts w:ascii="Times New Roman" w:eastAsia="Times New Roman" w:hAnsi="Times New Roman" w:cs="Times New Roman"/>
                <w:kern w:val="1"/>
                <w:sz w:val="24"/>
                <w:szCs w:val="24"/>
                <w:lang w:val="lv-LV" w:eastAsia="zh-CN"/>
              </w:rPr>
            </w:pPr>
          </w:p>
        </w:tc>
      </w:tr>
      <w:bookmarkEnd w:id="1"/>
      <w:tr w:rsidR="006612B5" w:rsidRPr="009A1079" w14:paraId="3B8D3902" w14:textId="77777777" w:rsidTr="00E504CE">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17C7100"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10.</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3E07DC33"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Piegādes laiks</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4E976A24"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8.00-20.00</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21CFCA36"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9A1079" w14:paraId="6202C237" w14:textId="77777777" w:rsidTr="00E504CE">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3D0CED4"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11.</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6C9B7155"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Piegādes regularitāte</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2257AD50"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Pēc saskaņota grafika</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18A08B0A"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r w:rsidR="006612B5" w:rsidRPr="00025851" w14:paraId="0D9199D1" w14:textId="77777777" w:rsidTr="00E504CE">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1EE1B20A"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12.</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5377FF5A"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Piegādes vieta</w:t>
            </w:r>
          </w:p>
        </w:tc>
        <w:tc>
          <w:tcPr>
            <w:tcW w:w="3461" w:type="dxa"/>
            <w:tcBorders>
              <w:top w:val="single" w:sz="4" w:space="0" w:color="auto"/>
              <w:left w:val="single" w:sz="4" w:space="0" w:color="auto"/>
              <w:bottom w:val="single" w:sz="4" w:space="0" w:color="auto"/>
              <w:right w:val="single" w:sz="4" w:space="0" w:color="auto"/>
            </w:tcBorders>
            <w:shd w:val="clear" w:color="auto" w:fill="auto"/>
            <w:vAlign w:val="center"/>
          </w:tcPr>
          <w:p w14:paraId="3D8BF1BE"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r w:rsidRPr="009A1079">
              <w:rPr>
                <w:rFonts w:ascii="Times New Roman" w:eastAsia="Times New Roman" w:hAnsi="Times New Roman" w:cs="Times New Roman"/>
                <w:kern w:val="1"/>
                <w:sz w:val="24"/>
                <w:szCs w:val="24"/>
                <w:lang w:val="lv-LV" w:eastAsia="zh-CN"/>
              </w:rPr>
              <w:t>SIA “Rēzeknes siltumtīkli” katlu māja N.Rancāna iel</w:t>
            </w:r>
            <w:r>
              <w:rPr>
                <w:rFonts w:ascii="Times New Roman" w:eastAsia="Times New Roman" w:hAnsi="Times New Roman" w:cs="Times New Roman"/>
                <w:kern w:val="1"/>
                <w:sz w:val="24"/>
                <w:szCs w:val="24"/>
                <w:lang w:val="lv-LV" w:eastAsia="zh-CN"/>
              </w:rPr>
              <w:t>a</w:t>
            </w:r>
            <w:r w:rsidRPr="009A1079">
              <w:rPr>
                <w:rFonts w:ascii="Times New Roman" w:eastAsia="Times New Roman" w:hAnsi="Times New Roman" w:cs="Times New Roman"/>
                <w:kern w:val="1"/>
                <w:sz w:val="24"/>
                <w:szCs w:val="24"/>
                <w:lang w:val="lv-LV" w:eastAsia="zh-CN"/>
              </w:rPr>
              <w:t xml:space="preserve"> 5, Rēzeknē </w:t>
            </w:r>
          </w:p>
        </w:tc>
        <w:tc>
          <w:tcPr>
            <w:tcW w:w="3456" w:type="dxa"/>
            <w:tcBorders>
              <w:top w:val="single" w:sz="4" w:space="0" w:color="auto"/>
              <w:left w:val="single" w:sz="4" w:space="0" w:color="auto"/>
              <w:bottom w:val="single" w:sz="4" w:space="0" w:color="auto"/>
              <w:right w:val="single" w:sz="4" w:space="0" w:color="auto"/>
            </w:tcBorders>
            <w:shd w:val="clear" w:color="auto" w:fill="auto"/>
            <w:vAlign w:val="center"/>
          </w:tcPr>
          <w:p w14:paraId="3CC5DBE4" w14:textId="77777777" w:rsidR="006612B5" w:rsidRPr="009A1079" w:rsidRDefault="006612B5" w:rsidP="00E504CE">
            <w:pPr>
              <w:widowControl w:val="0"/>
              <w:suppressAutoHyphens/>
              <w:overflowPunct w:val="0"/>
              <w:autoSpaceDE w:val="0"/>
              <w:spacing w:before="60" w:after="60" w:line="240" w:lineRule="auto"/>
              <w:rPr>
                <w:rFonts w:ascii="Times New Roman" w:eastAsia="Times New Roman" w:hAnsi="Times New Roman" w:cs="Times New Roman"/>
                <w:kern w:val="1"/>
                <w:sz w:val="24"/>
                <w:szCs w:val="24"/>
                <w:lang w:val="lv-LV" w:eastAsia="zh-CN"/>
              </w:rPr>
            </w:pPr>
          </w:p>
        </w:tc>
      </w:tr>
    </w:tbl>
    <w:p w14:paraId="25C68E31" w14:textId="77777777" w:rsidR="006612B5" w:rsidRDefault="006612B5" w:rsidP="006612B5">
      <w:pPr>
        <w:widowControl w:val="0"/>
        <w:suppressAutoHyphens/>
        <w:overflowPunct w:val="0"/>
        <w:autoSpaceDE w:val="0"/>
        <w:spacing w:before="120" w:after="0" w:line="240" w:lineRule="auto"/>
        <w:ind w:left="851" w:right="24"/>
        <w:contextualSpacing/>
        <w:jc w:val="both"/>
        <w:rPr>
          <w:rFonts w:ascii="Times New Roman" w:eastAsia="Times New Roman" w:hAnsi="Times New Roman" w:cs="Times New Roman"/>
          <w:bCs/>
          <w:kern w:val="1"/>
          <w:sz w:val="24"/>
          <w:szCs w:val="24"/>
          <w:shd w:val="clear" w:color="auto" w:fill="FFFFFF"/>
          <w:lang w:val="lv-LV" w:eastAsia="zh-CN"/>
        </w:rPr>
      </w:pPr>
      <w:bookmarkStart w:id="2" w:name="_Hlk150518237"/>
      <w:bookmarkEnd w:id="0"/>
    </w:p>
    <w:p w14:paraId="4D49A82B" w14:textId="77777777" w:rsidR="006612B5" w:rsidRPr="000036EE" w:rsidRDefault="006612B5" w:rsidP="006612B5">
      <w:pPr>
        <w:widowControl w:val="0"/>
        <w:numPr>
          <w:ilvl w:val="1"/>
          <w:numId w:val="2"/>
        </w:numPr>
        <w:suppressAutoHyphens/>
        <w:overflowPunct w:val="0"/>
        <w:autoSpaceDE w:val="0"/>
        <w:spacing w:before="120" w:after="0" w:line="240" w:lineRule="auto"/>
        <w:ind w:left="851" w:right="24" w:hanging="425"/>
        <w:contextualSpacing/>
        <w:jc w:val="both"/>
        <w:rPr>
          <w:rFonts w:ascii="Times New Roman" w:eastAsia="Times New Roman" w:hAnsi="Times New Roman" w:cs="Times New Roman"/>
          <w:bCs/>
          <w:kern w:val="1"/>
          <w:sz w:val="23"/>
          <w:szCs w:val="23"/>
          <w:shd w:val="clear" w:color="auto" w:fill="FFFFFF"/>
          <w:lang w:val="lv-LV" w:eastAsia="zh-CN"/>
        </w:rPr>
      </w:pPr>
      <w:r w:rsidRPr="000036EE">
        <w:rPr>
          <w:rFonts w:ascii="Times New Roman" w:eastAsia="Times New Roman" w:hAnsi="Times New Roman" w:cs="Times New Roman"/>
          <w:bCs/>
          <w:kern w:val="1"/>
          <w:sz w:val="23"/>
          <w:szCs w:val="23"/>
          <w:shd w:val="clear" w:color="auto" w:fill="FFFFFF"/>
          <w:lang w:val="lv-LV" w:eastAsia="zh-CN"/>
        </w:rPr>
        <w:t>Iebraukšana Pasūtītāja katlu mājas teritorijā drīkst notikt tikai caur N.Rancāna ielas vārtiem.</w:t>
      </w:r>
    </w:p>
    <w:bookmarkEnd w:id="2"/>
    <w:p w14:paraId="1DC56692" w14:textId="77777777" w:rsidR="006612B5" w:rsidRPr="000036EE" w:rsidRDefault="006612B5" w:rsidP="006612B5">
      <w:pPr>
        <w:widowControl w:val="0"/>
        <w:numPr>
          <w:ilvl w:val="1"/>
          <w:numId w:val="2"/>
        </w:numPr>
        <w:suppressAutoHyphens/>
        <w:overflowPunct w:val="0"/>
        <w:autoSpaceDE w:val="0"/>
        <w:spacing w:before="120" w:after="0" w:line="240" w:lineRule="auto"/>
        <w:ind w:left="851" w:right="24" w:hanging="425"/>
        <w:contextualSpacing/>
        <w:jc w:val="both"/>
        <w:rPr>
          <w:rFonts w:ascii="Times New Roman" w:eastAsia="Times New Roman" w:hAnsi="Times New Roman" w:cs="Times New Roman"/>
          <w:bCs/>
          <w:kern w:val="1"/>
          <w:sz w:val="23"/>
          <w:szCs w:val="23"/>
          <w:shd w:val="clear" w:color="auto" w:fill="FFFFFF"/>
          <w:lang w:val="lv-LV" w:eastAsia="zh-CN"/>
        </w:rPr>
      </w:pPr>
      <w:r w:rsidRPr="000036EE">
        <w:rPr>
          <w:rFonts w:ascii="Times New Roman" w:eastAsia="Times New Roman" w:hAnsi="Times New Roman" w:cs="Times New Roman"/>
          <w:bCs/>
          <w:kern w:val="1"/>
          <w:sz w:val="23"/>
          <w:szCs w:val="23"/>
          <w:shd w:val="clear" w:color="auto" w:fill="FFFFFF"/>
          <w:lang w:val="lv-LV" w:eastAsia="zh-CN"/>
        </w:rPr>
        <w:t>Visā Līguma darbības periodā pretendentam jāpiegādā: koksnes šķelda 15 762 MWh siltumenerģijas saražošanai. Nepieciešamības gadījumā Pasūtītājs, laikus par to brīdinot var palielināt vai samazināt pasūtāmo kurināmā enerģijas apjomu par +/-20%.</w:t>
      </w:r>
    </w:p>
    <w:p w14:paraId="38FCA690" w14:textId="77777777" w:rsidR="006612B5" w:rsidRPr="000036EE" w:rsidRDefault="006612B5" w:rsidP="006612B5">
      <w:pPr>
        <w:widowControl w:val="0"/>
        <w:numPr>
          <w:ilvl w:val="1"/>
          <w:numId w:val="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z w:val="23"/>
          <w:szCs w:val="23"/>
          <w:shd w:val="clear" w:color="auto" w:fill="FFFFFF"/>
          <w:lang w:val="lv-LV" w:eastAsia="zh-CN"/>
        </w:rPr>
      </w:pPr>
      <w:r w:rsidRPr="000036EE">
        <w:rPr>
          <w:rFonts w:ascii="Times New Roman" w:eastAsia="Times New Roman" w:hAnsi="Times New Roman" w:cs="Times New Roman"/>
          <w:bCs/>
          <w:kern w:val="1"/>
          <w:sz w:val="23"/>
          <w:szCs w:val="23"/>
          <w:lang w:val="lv-LV" w:eastAsia="zh-CN"/>
        </w:rPr>
        <w:t>Koksnes šķeldas pirmreizējā piegāde tiek uzsākta 3 (trīs) darba dienu laikā pēc Pasūtītāja pieprasījuma saņemšanas. Piegādes grafiks un apjoms var tikt koriģēts, saskaņā ar klimatiskajiem apstākļiem, par ko Pasūtītājs rakstiski vai pa telefonu informē Pretendentu.</w:t>
      </w:r>
    </w:p>
    <w:p w14:paraId="4F8EACA4" w14:textId="77777777" w:rsidR="006612B5" w:rsidRPr="000036EE" w:rsidRDefault="006612B5" w:rsidP="006612B5">
      <w:pPr>
        <w:widowControl w:val="0"/>
        <w:numPr>
          <w:ilvl w:val="1"/>
          <w:numId w:val="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z w:val="23"/>
          <w:szCs w:val="23"/>
          <w:shd w:val="clear" w:color="auto" w:fill="FFFFFF"/>
          <w:lang w:val="lv-LV" w:eastAsia="zh-CN"/>
        </w:rPr>
      </w:pPr>
      <w:r w:rsidRPr="000036EE">
        <w:rPr>
          <w:rFonts w:ascii="Times New Roman" w:eastAsia="Times New Roman" w:hAnsi="Times New Roman" w:cs="Times New Roman"/>
          <w:bCs/>
          <w:kern w:val="1"/>
          <w:sz w:val="23"/>
          <w:szCs w:val="23"/>
          <w:lang w:val="lv-LV" w:eastAsia="zh-CN"/>
        </w:rPr>
        <w:t>Koksnes šķeldas piegādes laiks tiks saskaņots ar Pasūtītāju (</w:t>
      </w:r>
      <w:r w:rsidRPr="000036EE">
        <w:rPr>
          <w:rFonts w:ascii="Times New Roman" w:eastAsia="Times New Roman" w:hAnsi="Times New Roman" w:cs="Times New Roman"/>
          <w:kern w:val="1"/>
          <w:sz w:val="23"/>
          <w:szCs w:val="23"/>
          <w:lang w:val="lv-LV" w:eastAsia="zh-CN"/>
        </w:rPr>
        <w:t>Pasūtītāja pilnvaroto pārstāvi)</w:t>
      </w:r>
      <w:r w:rsidRPr="000036EE">
        <w:rPr>
          <w:rFonts w:ascii="Times New Roman" w:eastAsia="Times New Roman" w:hAnsi="Times New Roman" w:cs="Times New Roman"/>
          <w:bCs/>
          <w:kern w:val="1"/>
          <w:sz w:val="23"/>
          <w:szCs w:val="23"/>
          <w:lang w:val="lv-LV" w:eastAsia="zh-CN"/>
        </w:rPr>
        <w:t>.</w:t>
      </w:r>
    </w:p>
    <w:p w14:paraId="2F81F09D" w14:textId="77777777" w:rsidR="006612B5" w:rsidRPr="000036EE" w:rsidRDefault="006612B5" w:rsidP="006612B5">
      <w:pPr>
        <w:widowControl w:val="0"/>
        <w:numPr>
          <w:ilvl w:val="1"/>
          <w:numId w:val="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z w:val="23"/>
          <w:szCs w:val="23"/>
          <w:shd w:val="clear" w:color="auto" w:fill="FFFFFF"/>
          <w:lang w:val="lv-LV" w:eastAsia="zh-CN"/>
        </w:rPr>
      </w:pPr>
      <w:r w:rsidRPr="000036EE">
        <w:rPr>
          <w:rFonts w:ascii="Times New Roman" w:eastAsia="Times New Roman" w:hAnsi="Times New Roman" w:cs="Times New Roman"/>
          <w:kern w:val="1"/>
          <w:sz w:val="23"/>
          <w:szCs w:val="23"/>
          <w:lang w:val="lv-LV" w:eastAsia="zh-CN"/>
        </w:rPr>
        <w:t xml:space="preserve">Pretendents nodrošina koksnes šķeldas piegādi un izkraušanu 24 (divdesmit četru) stundu laikā pēc pasūtījuma pieprasījuma saņemšanas, preces piegādi veicot ar savu transportu. Koksnes šķeldas izkraušana notiek 21 m garā, 20 m platā un 7 m augstā (zemākais griestu augstums) slēgtā telpā ar kustīgu metāla grīdu. Šķelda jāizkrauj tā, lai lokāli šķeldas krāvuma augstums nepārsniegtu 2 m. Nodrošināt, ka viss piegādes apjoms tiek izkrauts šajā telpā un pēc savstarpēja saskaņojuma ar Pasūtītāju var tikt izveidota atbērtne Pasūtītāja teritorijā. </w:t>
      </w:r>
    </w:p>
    <w:p w14:paraId="26F87321" w14:textId="77777777" w:rsidR="006612B5" w:rsidRPr="00577631" w:rsidRDefault="006612B5" w:rsidP="006612B5">
      <w:pPr>
        <w:widowControl w:val="0"/>
        <w:numPr>
          <w:ilvl w:val="1"/>
          <w:numId w:val="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z w:val="23"/>
          <w:szCs w:val="23"/>
          <w:shd w:val="clear" w:color="auto" w:fill="FFFFFF"/>
          <w:lang w:val="lv-LV" w:eastAsia="zh-CN"/>
        </w:rPr>
      </w:pPr>
      <w:r w:rsidRPr="000036EE">
        <w:rPr>
          <w:rFonts w:ascii="Times New Roman" w:eastAsia="Times New Roman" w:hAnsi="Times New Roman" w:cs="Times New Roman"/>
          <w:kern w:val="1"/>
          <w:sz w:val="23"/>
          <w:szCs w:val="23"/>
          <w:lang w:val="lv-LV" w:eastAsia="zh-CN"/>
        </w:rPr>
        <w:t xml:space="preserve">Koksnes šķelda nedrīkst būt svešķermeņu piejaukumu - smiltis, zeme, akmeņi, stikli, metāla elementi u.c. vielas vai elementi, kas neietilpst kurināmā elementārajā sastāvā. Sala apstākļos </w:t>
      </w:r>
      <w:r w:rsidRPr="00577631">
        <w:rPr>
          <w:rFonts w:ascii="Times New Roman" w:eastAsia="Times New Roman" w:hAnsi="Times New Roman" w:cs="Times New Roman"/>
          <w:kern w:val="1"/>
          <w:sz w:val="23"/>
          <w:szCs w:val="23"/>
          <w:lang w:val="lv-LV" w:eastAsia="zh-CN"/>
        </w:rPr>
        <w:t>piegādātajā materiālā nedrīkst būt sniegs un ledus.</w:t>
      </w:r>
    </w:p>
    <w:p w14:paraId="24658664" w14:textId="77777777" w:rsidR="006612B5" w:rsidRPr="00577631" w:rsidRDefault="006612B5" w:rsidP="006612B5">
      <w:pPr>
        <w:widowControl w:val="0"/>
        <w:numPr>
          <w:ilvl w:val="1"/>
          <w:numId w:val="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z w:val="23"/>
          <w:szCs w:val="23"/>
          <w:shd w:val="clear" w:color="auto" w:fill="FFFFFF"/>
          <w:lang w:val="lv-LV" w:eastAsia="zh-CN"/>
        </w:rPr>
      </w:pPr>
      <w:r w:rsidRPr="00577631">
        <w:rPr>
          <w:rFonts w:ascii="Times New Roman" w:eastAsia="Times New Roman" w:hAnsi="Times New Roman" w:cs="Times New Roman"/>
          <w:bCs/>
          <w:kern w:val="1"/>
          <w:sz w:val="23"/>
          <w:szCs w:val="23"/>
          <w:lang w:val="lv-LV" w:eastAsia="zh-CN"/>
        </w:rPr>
        <w:t xml:space="preserve">Metāla svešķermeņu klātbūtne koksnes šķeldā jāpārbauda piegādātājam. </w:t>
      </w:r>
    </w:p>
    <w:p w14:paraId="65E17627" w14:textId="77777777" w:rsidR="006612B5" w:rsidRPr="00577631" w:rsidRDefault="006612B5" w:rsidP="006612B5">
      <w:pPr>
        <w:widowControl w:val="0"/>
        <w:numPr>
          <w:ilvl w:val="1"/>
          <w:numId w:val="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z w:val="23"/>
          <w:szCs w:val="23"/>
          <w:shd w:val="clear" w:color="auto" w:fill="FFFFFF"/>
          <w:lang w:val="lv-LV" w:eastAsia="zh-CN"/>
        </w:rPr>
      </w:pPr>
      <w:r w:rsidRPr="00577631">
        <w:rPr>
          <w:rFonts w:ascii="Times New Roman" w:eastAsia="Times New Roman" w:hAnsi="Times New Roman" w:cs="Times New Roman"/>
          <w:bCs/>
          <w:kern w:val="1"/>
          <w:sz w:val="23"/>
          <w:szCs w:val="23"/>
          <w:lang w:val="lv-LV" w:eastAsia="zh-CN"/>
        </w:rPr>
        <w:t xml:space="preserve">Ja Pretendents piegādā tehniskajai specifikācijai neatbilstošu koksnes šķeldu, kas </w:t>
      </w:r>
      <w:r w:rsidRPr="00577631">
        <w:rPr>
          <w:rFonts w:ascii="Times New Roman" w:eastAsia="Times New Roman" w:hAnsi="Times New Roman" w:cs="Times New Roman"/>
          <w:kern w:val="1"/>
          <w:sz w:val="23"/>
          <w:szCs w:val="23"/>
          <w:lang w:val="lv-LV" w:eastAsia="zh-CN"/>
        </w:rPr>
        <w:t xml:space="preserve">pārsniedz specifikācijā norādīto frakciju, svešķermeņu piejaukumu - smiltis, zeme, akmeņi, stikli, metāla elementi u.c. vielas vai elementi, kas neietilpst kurināmā elementārajā sastāvā (šķelda nedrīkst būt sagatavota no mežistrādes atkritumiem (celmiem, sīkiem zariem, mizas, skujām, koku lapām, metāla svešķermeņiem)), kā rezultātā </w:t>
      </w:r>
      <w:r>
        <w:rPr>
          <w:rFonts w:ascii="Times New Roman" w:eastAsia="Times New Roman" w:hAnsi="Times New Roman" w:cs="Times New Roman"/>
          <w:kern w:val="1"/>
          <w:sz w:val="23"/>
          <w:szCs w:val="23"/>
          <w:lang w:val="lv-LV" w:eastAsia="zh-CN"/>
        </w:rPr>
        <w:t xml:space="preserve">var </w:t>
      </w:r>
      <w:r w:rsidRPr="00577631">
        <w:rPr>
          <w:rFonts w:ascii="Times New Roman" w:eastAsia="Times New Roman" w:hAnsi="Times New Roman" w:cs="Times New Roman"/>
          <w:kern w:val="1"/>
          <w:sz w:val="23"/>
          <w:szCs w:val="23"/>
          <w:lang w:val="lv-LV" w:eastAsia="zh-CN"/>
        </w:rPr>
        <w:t>ti</w:t>
      </w:r>
      <w:r>
        <w:rPr>
          <w:rFonts w:ascii="Times New Roman" w:eastAsia="Times New Roman" w:hAnsi="Times New Roman" w:cs="Times New Roman"/>
          <w:kern w:val="1"/>
          <w:sz w:val="23"/>
          <w:szCs w:val="23"/>
          <w:lang w:val="lv-LV" w:eastAsia="zh-CN"/>
        </w:rPr>
        <w:t>kt</w:t>
      </w:r>
      <w:r w:rsidRPr="00577631">
        <w:rPr>
          <w:rFonts w:ascii="Times New Roman" w:eastAsia="Times New Roman" w:hAnsi="Times New Roman" w:cs="Times New Roman"/>
          <w:kern w:val="1"/>
          <w:sz w:val="23"/>
          <w:szCs w:val="23"/>
          <w:lang w:val="lv-LV" w:eastAsia="zh-CN"/>
        </w:rPr>
        <w:t xml:space="preserve"> bojāti Pasūtītāja katli vai kurināmā padeves sistēma, veidoj</w:t>
      </w:r>
      <w:r>
        <w:rPr>
          <w:rFonts w:ascii="Times New Roman" w:eastAsia="Times New Roman" w:hAnsi="Times New Roman" w:cs="Times New Roman"/>
          <w:kern w:val="1"/>
          <w:sz w:val="23"/>
          <w:szCs w:val="23"/>
          <w:lang w:val="lv-LV" w:eastAsia="zh-CN"/>
        </w:rPr>
        <w:t>oties</w:t>
      </w:r>
      <w:r w:rsidRPr="00577631">
        <w:rPr>
          <w:rFonts w:ascii="Times New Roman" w:eastAsia="Times New Roman" w:hAnsi="Times New Roman" w:cs="Times New Roman"/>
          <w:kern w:val="1"/>
          <w:sz w:val="23"/>
          <w:szCs w:val="23"/>
          <w:lang w:val="lv-LV" w:eastAsia="zh-CN"/>
        </w:rPr>
        <w:t xml:space="preserve"> smilts sakausējumi</w:t>
      </w:r>
      <w:r>
        <w:rPr>
          <w:rFonts w:ascii="Times New Roman" w:eastAsia="Times New Roman" w:hAnsi="Times New Roman" w:cs="Times New Roman"/>
          <w:kern w:val="1"/>
          <w:sz w:val="23"/>
          <w:szCs w:val="23"/>
          <w:lang w:val="lv-LV" w:eastAsia="zh-CN"/>
        </w:rPr>
        <w:t>em</w:t>
      </w:r>
      <w:r w:rsidRPr="00577631">
        <w:rPr>
          <w:rFonts w:ascii="Times New Roman" w:eastAsia="Times New Roman" w:hAnsi="Times New Roman" w:cs="Times New Roman"/>
          <w:kern w:val="1"/>
          <w:sz w:val="23"/>
          <w:szCs w:val="23"/>
          <w:lang w:val="lv-LV" w:eastAsia="zh-CN"/>
        </w:rPr>
        <w:t xml:space="preserve"> un apkures sistēma tiek bojāta,  Pasūtītājs pieprasa no Piegādātāja sam</w:t>
      </w:r>
      <w:r w:rsidRPr="00577631">
        <w:rPr>
          <w:rFonts w:ascii="Times New Roman" w:eastAsia="Times New Roman" w:hAnsi="Times New Roman" w:cs="Times New Roman"/>
          <w:bCs/>
          <w:kern w:val="1"/>
          <w:sz w:val="23"/>
          <w:szCs w:val="23"/>
          <w:shd w:val="clear" w:color="auto" w:fill="FFFFFF"/>
          <w:lang w:val="lv-LV" w:eastAsia="zh-CN"/>
        </w:rPr>
        <w:t xml:space="preserve">ērīgu kompensāciju, t.i., tādā apmērā, kas nosedz Pasūtītājam radušos zaudējumus un/vai remonta izmaksu apmēru. </w:t>
      </w:r>
    </w:p>
    <w:p w14:paraId="157EAF7B" w14:textId="77777777" w:rsidR="006612B5" w:rsidRPr="00577631" w:rsidRDefault="006612B5" w:rsidP="006612B5">
      <w:pPr>
        <w:widowControl w:val="0"/>
        <w:numPr>
          <w:ilvl w:val="1"/>
          <w:numId w:val="2"/>
        </w:numPr>
        <w:tabs>
          <w:tab w:val="left" w:pos="990"/>
        </w:tabs>
        <w:suppressAutoHyphens/>
        <w:overflowPunct w:val="0"/>
        <w:autoSpaceDE w:val="0"/>
        <w:spacing w:after="0" w:line="240" w:lineRule="auto"/>
        <w:ind w:left="900" w:right="24" w:hanging="474"/>
        <w:contextualSpacing/>
        <w:jc w:val="both"/>
        <w:rPr>
          <w:rFonts w:ascii="Times New Roman" w:eastAsia="Times New Roman" w:hAnsi="Times New Roman" w:cs="Times New Roman"/>
          <w:bCs/>
          <w:kern w:val="1"/>
          <w:sz w:val="23"/>
          <w:szCs w:val="23"/>
          <w:shd w:val="clear" w:color="auto" w:fill="FFFFFF"/>
          <w:lang w:val="lv-LV" w:eastAsia="zh-CN"/>
        </w:rPr>
      </w:pPr>
      <w:r w:rsidRPr="00577631">
        <w:rPr>
          <w:rFonts w:ascii="Times New Roman" w:eastAsia="Times New Roman" w:hAnsi="Times New Roman" w:cs="Times New Roman"/>
          <w:bCs/>
          <w:kern w:val="1"/>
          <w:sz w:val="23"/>
          <w:szCs w:val="23"/>
          <w:lang w:val="lv-LV" w:eastAsia="zh-CN"/>
        </w:rPr>
        <w:t>Pasūtītājs ir tiesīgs veikt kravas pārbaudi iekraušanas vietā. Ja atkārtoti tiek atklāta neatbilstība, tad tiek veikta koksnes šķeldas kravas pārbaude. Neatbilstošās kvalitātes koksnes šķeldas piegādes gadījumā tiek sastādīts akts par neatbilstību šai specifikācijai un piegāde netiek apmaksāta, koksnes šķeldas izvākšanas un transportēšanas izdevumi tiek iekļauti savstarpējos norēķinos par koksnes šķeldas piegādēm attiecīgajā periodā.</w:t>
      </w:r>
    </w:p>
    <w:p w14:paraId="381EB815" w14:textId="77777777" w:rsidR="006612B5" w:rsidRPr="00577631" w:rsidRDefault="006612B5" w:rsidP="006612B5">
      <w:pPr>
        <w:widowControl w:val="0"/>
        <w:numPr>
          <w:ilvl w:val="1"/>
          <w:numId w:val="2"/>
        </w:numPr>
        <w:suppressAutoHyphens/>
        <w:overflowPunct w:val="0"/>
        <w:autoSpaceDE w:val="0"/>
        <w:spacing w:after="0" w:line="240" w:lineRule="auto"/>
        <w:ind w:left="851" w:right="24" w:hanging="567"/>
        <w:contextualSpacing/>
        <w:jc w:val="both"/>
        <w:rPr>
          <w:rFonts w:ascii="Times New Roman" w:eastAsia="Times New Roman" w:hAnsi="Times New Roman" w:cs="Times New Roman"/>
          <w:bCs/>
          <w:kern w:val="1"/>
          <w:sz w:val="23"/>
          <w:szCs w:val="23"/>
          <w:shd w:val="clear" w:color="auto" w:fill="FFFFFF"/>
          <w:lang w:val="lv-LV" w:eastAsia="zh-CN"/>
        </w:rPr>
      </w:pPr>
      <w:r w:rsidRPr="00577631">
        <w:rPr>
          <w:rFonts w:ascii="Times New Roman" w:eastAsia="Times New Roman" w:hAnsi="Times New Roman" w:cs="Times New Roman"/>
          <w:kern w:val="1"/>
          <w:sz w:val="23"/>
          <w:szCs w:val="23"/>
          <w:lang w:val="lv-LV" w:eastAsia="zh-CN"/>
        </w:rPr>
        <w:t>Pretendents nes pilnu materiālu atbildību par transporta līdzekļa drošu iebraukšanu, izbraukšanu un koksnes šķeldas izbēršanu šķeldas noliktavas telpās un apņemas 10 (desmit) dienu laikā novērst radītos bojājumus.</w:t>
      </w:r>
      <w:bookmarkStart w:id="3" w:name="OLE_LINK1"/>
      <w:r w:rsidRPr="00577631">
        <w:rPr>
          <w:rFonts w:ascii="Times New Roman" w:eastAsia="Times New Roman" w:hAnsi="Times New Roman" w:cs="Times New Roman"/>
          <w:kern w:val="1"/>
          <w:sz w:val="23"/>
          <w:szCs w:val="23"/>
          <w:lang w:val="lv-LV" w:eastAsia="zh-CN"/>
        </w:rPr>
        <w:t xml:space="preserve"> Kā arī nes atbildību par piebraucamā ceļa infrastruktūras bojājumiem (asfalts, bortakmeņi, u.c.) no N.Rancāna ielas līdz katlu mājai, ja tiek konstatēts, ka bojājumi radušies piegādātāja neatbilstošas piegādes rezultātā.</w:t>
      </w:r>
      <w:r w:rsidRPr="00577631">
        <w:rPr>
          <w:rFonts w:ascii="Times New Roman" w:eastAsia="Times New Roman" w:hAnsi="Times New Roman" w:cs="Times New Roman"/>
          <w:bCs/>
          <w:kern w:val="1"/>
          <w:sz w:val="23"/>
          <w:szCs w:val="23"/>
          <w:shd w:val="clear" w:color="auto" w:fill="FFFFFF"/>
          <w:lang w:val="lv-LV" w:eastAsia="zh-CN"/>
        </w:rPr>
        <w:t xml:space="preserve"> </w:t>
      </w:r>
    </w:p>
    <w:p w14:paraId="0D88D287" w14:textId="77777777" w:rsidR="006612B5" w:rsidRPr="00577631" w:rsidRDefault="006612B5" w:rsidP="006612B5">
      <w:pPr>
        <w:pStyle w:val="ListParagraph"/>
        <w:numPr>
          <w:ilvl w:val="1"/>
          <w:numId w:val="2"/>
        </w:numPr>
        <w:ind w:left="851" w:hanging="567"/>
        <w:jc w:val="both"/>
        <w:rPr>
          <w:rFonts w:ascii="Times New Roman" w:eastAsia="Times New Roman" w:hAnsi="Times New Roman" w:cs="Times New Roman"/>
          <w:bCs/>
          <w:kern w:val="1"/>
          <w:sz w:val="23"/>
          <w:szCs w:val="23"/>
          <w:shd w:val="clear" w:color="auto" w:fill="FFFFFF"/>
          <w:lang w:val="lv-LV" w:eastAsia="zh-CN"/>
        </w:rPr>
      </w:pPr>
      <w:r w:rsidRPr="00577631">
        <w:rPr>
          <w:rFonts w:ascii="Times New Roman" w:eastAsia="Times New Roman" w:hAnsi="Times New Roman" w:cs="Times New Roman"/>
          <w:bCs/>
          <w:kern w:val="1"/>
          <w:sz w:val="23"/>
          <w:szCs w:val="23"/>
          <w:shd w:val="clear" w:color="auto" w:fill="FFFFFF"/>
          <w:lang w:val="lv-LV" w:eastAsia="zh-CN"/>
        </w:rPr>
        <w:t xml:space="preserve">Pasūtītājam ir tiesības no katras Piegādātāja piegādātās kravas ievākt koksnes šķeldas paraugus un mēneša beigās nosūtīt paraugu analīžu veikšanai. Piegādātājam ir tiesības piedalīties pie katra parauga izņemšanas, bet, ja Piegādātājs neizmanto šīs tiesības, tam nav tiesību apšaubīt izņemto </w:t>
      </w:r>
      <w:r w:rsidRPr="00577631">
        <w:rPr>
          <w:rFonts w:ascii="Times New Roman" w:eastAsia="Times New Roman" w:hAnsi="Times New Roman" w:cs="Times New Roman"/>
          <w:bCs/>
          <w:kern w:val="1"/>
          <w:sz w:val="23"/>
          <w:szCs w:val="23"/>
          <w:shd w:val="clear" w:color="auto" w:fill="FFFFFF"/>
          <w:lang w:val="lv-LV" w:eastAsia="zh-CN"/>
        </w:rPr>
        <w:lastRenderedPageBreak/>
        <w:t>paraugu autentiskumu. Ja Pasūtītājam, veicot kurināmā parauga testēšanu akreditētā laboratorijā un atklājoties, ka Pretendenta piegādātā koksnes šķelda neatbilst Tehniskajā specifikācijā atrunātajai kvalitātei, Pasūtītājs ir tiesīgs piemērot līgumsodu 5% apmērā piegādāto un pārbaudīto kravu kurināmā apjomam, kurš tiek pārrēķināts megavatstundās (MWh) vai arī, ja šāda neatbilstība konstatēta atkārtoti, visa norēķina mēneša saražotajam siltumenerģijas daudzumam, par kuru Piegādātājam būtu jāsaņem samaksa.</w:t>
      </w:r>
    </w:p>
    <w:p w14:paraId="550130CD" w14:textId="77777777" w:rsidR="006612B5" w:rsidRPr="00577631" w:rsidRDefault="006612B5" w:rsidP="006612B5">
      <w:pPr>
        <w:widowControl w:val="0"/>
        <w:numPr>
          <w:ilvl w:val="1"/>
          <w:numId w:val="2"/>
        </w:numPr>
        <w:suppressAutoHyphens/>
        <w:overflowPunct w:val="0"/>
        <w:autoSpaceDE w:val="0"/>
        <w:spacing w:after="0" w:line="240" w:lineRule="auto"/>
        <w:ind w:left="851" w:right="24" w:hanging="425"/>
        <w:contextualSpacing/>
        <w:jc w:val="both"/>
        <w:rPr>
          <w:rFonts w:ascii="Times New Roman" w:eastAsia="Times New Roman" w:hAnsi="Times New Roman" w:cs="Times New Roman"/>
          <w:bCs/>
          <w:kern w:val="1"/>
          <w:sz w:val="23"/>
          <w:szCs w:val="23"/>
          <w:shd w:val="clear" w:color="auto" w:fill="FFFFFF"/>
          <w:lang w:val="lv-LV" w:eastAsia="zh-CN"/>
        </w:rPr>
      </w:pPr>
      <w:r w:rsidRPr="00577631">
        <w:rPr>
          <w:rFonts w:ascii="Times New Roman" w:eastAsia="Times New Roman" w:hAnsi="Times New Roman" w:cs="Times New Roman"/>
          <w:bCs/>
          <w:kern w:val="1"/>
          <w:sz w:val="23"/>
          <w:szCs w:val="23"/>
          <w:lang w:val="lv-LV" w:eastAsia="zh-CN"/>
        </w:rPr>
        <w:t xml:space="preserve">Piegādātājam nepieciešamās koksnes šķeldas piegādes grafiks pa mēnešiem </w:t>
      </w:r>
      <w:r w:rsidRPr="00577631">
        <w:rPr>
          <w:rFonts w:ascii="Times New Roman" w:eastAsia="Times New Roman" w:hAnsi="Times New Roman" w:cs="Times New Roman"/>
          <w:b/>
          <w:kern w:val="1"/>
          <w:sz w:val="23"/>
          <w:szCs w:val="23"/>
          <w:lang w:val="lv-LV" w:eastAsia="zh-CN"/>
        </w:rPr>
        <w:t>gadam</w:t>
      </w:r>
      <w:r w:rsidRPr="00577631">
        <w:rPr>
          <w:rFonts w:ascii="Times New Roman" w:eastAsia="Times New Roman" w:hAnsi="Times New Roman" w:cs="Times New Roman"/>
          <w:bCs/>
          <w:kern w:val="1"/>
          <w:sz w:val="23"/>
          <w:szCs w:val="23"/>
          <w:lang w:val="lv-LV" w:eastAsia="zh-C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33"/>
        <w:gridCol w:w="733"/>
        <w:gridCol w:w="733"/>
        <w:gridCol w:w="735"/>
        <w:gridCol w:w="735"/>
        <w:gridCol w:w="735"/>
        <w:gridCol w:w="735"/>
        <w:gridCol w:w="735"/>
        <w:gridCol w:w="736"/>
        <w:gridCol w:w="736"/>
        <w:gridCol w:w="736"/>
        <w:gridCol w:w="663"/>
      </w:tblGrid>
      <w:tr w:rsidR="006612B5" w:rsidRPr="009A1079" w14:paraId="0A7C8060" w14:textId="77777777" w:rsidTr="00E504CE">
        <w:trPr>
          <w:cantSplit/>
          <w:trHeight w:val="1107"/>
          <w:jc w:val="center"/>
        </w:trPr>
        <w:tc>
          <w:tcPr>
            <w:tcW w:w="579" w:type="pct"/>
            <w:vAlign w:val="center"/>
          </w:tcPr>
          <w:bookmarkEnd w:id="3"/>
          <w:p w14:paraId="29BA054F"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val="lv-LV" w:eastAsia="zh-CN"/>
              </w:rPr>
            </w:pPr>
            <w:r w:rsidRPr="009A1079">
              <w:rPr>
                <w:rFonts w:ascii="Times New Roman" w:eastAsia="Times New Roman" w:hAnsi="Times New Roman" w:cs="Times New Roman"/>
                <w:b/>
                <w:bCs/>
                <w:kern w:val="1"/>
                <w:sz w:val="24"/>
                <w:szCs w:val="24"/>
                <w:lang w:val="lv-LV" w:eastAsia="zh-CN"/>
              </w:rPr>
              <w:t>Mēneši</w:t>
            </w:r>
          </w:p>
        </w:tc>
        <w:tc>
          <w:tcPr>
            <w:tcW w:w="371" w:type="pct"/>
            <w:textDirection w:val="btLr"/>
            <w:vAlign w:val="center"/>
          </w:tcPr>
          <w:p w14:paraId="606A838F"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Janvāris</w:t>
            </w:r>
          </w:p>
        </w:tc>
        <w:tc>
          <w:tcPr>
            <w:tcW w:w="371" w:type="pct"/>
            <w:textDirection w:val="btLr"/>
          </w:tcPr>
          <w:p w14:paraId="7145F94F"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Februāris</w:t>
            </w:r>
          </w:p>
        </w:tc>
        <w:tc>
          <w:tcPr>
            <w:tcW w:w="371" w:type="pct"/>
            <w:textDirection w:val="btLr"/>
            <w:vAlign w:val="center"/>
          </w:tcPr>
          <w:p w14:paraId="247A4F46"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Marts</w:t>
            </w:r>
          </w:p>
        </w:tc>
        <w:tc>
          <w:tcPr>
            <w:tcW w:w="372" w:type="pct"/>
            <w:textDirection w:val="btLr"/>
          </w:tcPr>
          <w:p w14:paraId="034008C6"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Arīlis</w:t>
            </w:r>
          </w:p>
        </w:tc>
        <w:tc>
          <w:tcPr>
            <w:tcW w:w="372" w:type="pct"/>
            <w:textDirection w:val="btLr"/>
          </w:tcPr>
          <w:p w14:paraId="4A9D4D53"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Maijs</w:t>
            </w:r>
          </w:p>
        </w:tc>
        <w:tc>
          <w:tcPr>
            <w:tcW w:w="372" w:type="pct"/>
            <w:textDirection w:val="btLr"/>
            <w:vAlign w:val="center"/>
          </w:tcPr>
          <w:p w14:paraId="0FAC483E"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Jūnijs</w:t>
            </w:r>
          </w:p>
        </w:tc>
        <w:tc>
          <w:tcPr>
            <w:tcW w:w="372" w:type="pct"/>
            <w:textDirection w:val="btLr"/>
          </w:tcPr>
          <w:p w14:paraId="5F5C29E5"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Jūlijs</w:t>
            </w:r>
          </w:p>
        </w:tc>
        <w:tc>
          <w:tcPr>
            <w:tcW w:w="372" w:type="pct"/>
            <w:textDirection w:val="btLr"/>
          </w:tcPr>
          <w:p w14:paraId="6DC018F2"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Augusts</w:t>
            </w:r>
          </w:p>
        </w:tc>
        <w:tc>
          <w:tcPr>
            <w:tcW w:w="372" w:type="pct"/>
            <w:textDirection w:val="btLr"/>
          </w:tcPr>
          <w:p w14:paraId="7D89E52F"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Septembris</w:t>
            </w:r>
          </w:p>
        </w:tc>
        <w:tc>
          <w:tcPr>
            <w:tcW w:w="372" w:type="pct"/>
            <w:textDirection w:val="btLr"/>
            <w:vAlign w:val="center"/>
          </w:tcPr>
          <w:p w14:paraId="2E2A4438"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Oktobris</w:t>
            </w:r>
          </w:p>
        </w:tc>
        <w:tc>
          <w:tcPr>
            <w:tcW w:w="372" w:type="pct"/>
            <w:textDirection w:val="btLr"/>
          </w:tcPr>
          <w:p w14:paraId="2687F3D5"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Novembris</w:t>
            </w:r>
          </w:p>
        </w:tc>
        <w:tc>
          <w:tcPr>
            <w:tcW w:w="335" w:type="pct"/>
            <w:textDirection w:val="btLr"/>
          </w:tcPr>
          <w:p w14:paraId="48A203E7" w14:textId="77777777" w:rsidR="006612B5" w:rsidRPr="002F55F1" w:rsidRDefault="006612B5" w:rsidP="00E504CE">
            <w:pPr>
              <w:widowControl w:val="0"/>
              <w:suppressAutoHyphens/>
              <w:overflowPunct w:val="0"/>
              <w:autoSpaceDE w:val="0"/>
              <w:spacing w:after="0" w:line="240" w:lineRule="auto"/>
              <w:ind w:left="113" w:right="113"/>
              <w:jc w:val="center"/>
              <w:rPr>
                <w:rFonts w:ascii="Times New Roman" w:eastAsia="Times New Roman" w:hAnsi="Times New Roman" w:cs="Times New Roman"/>
                <w:kern w:val="1"/>
                <w:sz w:val="18"/>
                <w:szCs w:val="18"/>
                <w:lang w:val="lv-LV" w:eastAsia="zh-CN"/>
              </w:rPr>
            </w:pPr>
            <w:r w:rsidRPr="002F55F1">
              <w:rPr>
                <w:rFonts w:ascii="Times New Roman" w:eastAsia="Times New Roman" w:hAnsi="Times New Roman" w:cs="Times New Roman"/>
                <w:kern w:val="1"/>
                <w:sz w:val="18"/>
                <w:szCs w:val="18"/>
                <w:lang w:val="lv-LV" w:eastAsia="zh-CN"/>
              </w:rPr>
              <w:t>Decembris</w:t>
            </w:r>
          </w:p>
        </w:tc>
      </w:tr>
      <w:tr w:rsidR="006612B5" w:rsidRPr="009A1079" w14:paraId="2BF67643" w14:textId="77777777" w:rsidTr="00E504CE">
        <w:trPr>
          <w:jc w:val="center"/>
        </w:trPr>
        <w:tc>
          <w:tcPr>
            <w:tcW w:w="579" w:type="pct"/>
            <w:vAlign w:val="center"/>
          </w:tcPr>
          <w:p w14:paraId="655592FA"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0"/>
                <w:szCs w:val="20"/>
                <w:lang w:val="lv-LV" w:eastAsia="zh-CN"/>
              </w:rPr>
            </w:pPr>
            <w:r w:rsidRPr="009A1079">
              <w:rPr>
                <w:rFonts w:ascii="Times New Roman" w:eastAsia="Times New Roman" w:hAnsi="Times New Roman" w:cs="Times New Roman"/>
                <w:b/>
                <w:bCs/>
                <w:kern w:val="1"/>
                <w:sz w:val="20"/>
                <w:szCs w:val="20"/>
                <w:lang w:val="lv-LV" w:eastAsia="zh-CN"/>
              </w:rPr>
              <w:t>Šķeldas daudzums, ber.m</w:t>
            </w:r>
            <w:r w:rsidRPr="009A1079">
              <w:rPr>
                <w:rFonts w:ascii="Times New Roman" w:eastAsia="Times New Roman" w:hAnsi="Times New Roman" w:cs="Times New Roman"/>
                <w:b/>
                <w:bCs/>
                <w:kern w:val="1"/>
                <w:sz w:val="20"/>
                <w:szCs w:val="20"/>
                <w:vertAlign w:val="superscript"/>
                <w:lang w:val="lv-LV" w:eastAsia="zh-CN"/>
              </w:rPr>
              <w:t>3</w:t>
            </w:r>
          </w:p>
        </w:tc>
        <w:tc>
          <w:tcPr>
            <w:tcW w:w="371" w:type="pct"/>
          </w:tcPr>
          <w:p w14:paraId="1EF47230"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8739</w:t>
            </w:r>
          </w:p>
        </w:tc>
        <w:tc>
          <w:tcPr>
            <w:tcW w:w="371" w:type="pct"/>
          </w:tcPr>
          <w:p w14:paraId="22CD6E76"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8115</w:t>
            </w:r>
          </w:p>
        </w:tc>
        <w:tc>
          <w:tcPr>
            <w:tcW w:w="371" w:type="pct"/>
          </w:tcPr>
          <w:p w14:paraId="3E13623C"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5618</w:t>
            </w:r>
          </w:p>
        </w:tc>
        <w:tc>
          <w:tcPr>
            <w:tcW w:w="372" w:type="pct"/>
          </w:tcPr>
          <w:p w14:paraId="08AC6893"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680</w:t>
            </w:r>
          </w:p>
        </w:tc>
        <w:tc>
          <w:tcPr>
            <w:tcW w:w="372" w:type="pct"/>
          </w:tcPr>
          <w:p w14:paraId="59347B89"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0</w:t>
            </w:r>
          </w:p>
        </w:tc>
        <w:tc>
          <w:tcPr>
            <w:tcW w:w="372" w:type="pct"/>
          </w:tcPr>
          <w:p w14:paraId="4D741015"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0</w:t>
            </w:r>
          </w:p>
        </w:tc>
        <w:tc>
          <w:tcPr>
            <w:tcW w:w="372" w:type="pct"/>
          </w:tcPr>
          <w:p w14:paraId="7899E33F"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0</w:t>
            </w:r>
          </w:p>
        </w:tc>
        <w:tc>
          <w:tcPr>
            <w:tcW w:w="372" w:type="pct"/>
          </w:tcPr>
          <w:p w14:paraId="42AFDE20"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0</w:t>
            </w:r>
          </w:p>
        </w:tc>
        <w:tc>
          <w:tcPr>
            <w:tcW w:w="372" w:type="pct"/>
          </w:tcPr>
          <w:p w14:paraId="6FE93D60"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0</w:t>
            </w:r>
          </w:p>
        </w:tc>
        <w:tc>
          <w:tcPr>
            <w:tcW w:w="372" w:type="pct"/>
          </w:tcPr>
          <w:p w14:paraId="61E47E37"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1026</w:t>
            </w:r>
          </w:p>
        </w:tc>
        <w:tc>
          <w:tcPr>
            <w:tcW w:w="372" w:type="pct"/>
          </w:tcPr>
          <w:p w14:paraId="15CAE504"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3745</w:t>
            </w:r>
          </w:p>
        </w:tc>
        <w:tc>
          <w:tcPr>
            <w:tcW w:w="335" w:type="pct"/>
          </w:tcPr>
          <w:p w14:paraId="23C0868C"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082C90">
              <w:t>8739</w:t>
            </w:r>
          </w:p>
        </w:tc>
      </w:tr>
      <w:tr w:rsidR="006612B5" w:rsidRPr="009A1079" w14:paraId="5A928EE1" w14:textId="77777777" w:rsidTr="00E504CE">
        <w:trPr>
          <w:jc w:val="center"/>
        </w:trPr>
        <w:tc>
          <w:tcPr>
            <w:tcW w:w="579" w:type="pct"/>
            <w:vAlign w:val="center"/>
          </w:tcPr>
          <w:p w14:paraId="2923B42B"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0"/>
                <w:szCs w:val="20"/>
                <w:lang w:val="lv-LV" w:eastAsia="zh-CN"/>
              </w:rPr>
            </w:pPr>
            <w:r w:rsidRPr="009A1079">
              <w:rPr>
                <w:rFonts w:ascii="Times New Roman" w:eastAsia="Times New Roman" w:hAnsi="Times New Roman" w:cs="Times New Roman"/>
                <w:b/>
                <w:bCs/>
                <w:kern w:val="1"/>
                <w:sz w:val="20"/>
                <w:szCs w:val="20"/>
                <w:lang w:val="lv-LV" w:eastAsia="zh-CN"/>
              </w:rPr>
              <w:t xml:space="preserve">Piegādātās šķeldas siltuma daudzums, </w:t>
            </w:r>
            <w:r w:rsidRPr="009A1079">
              <w:rPr>
                <w:rFonts w:ascii="Times New Roman" w:eastAsia="Times New Roman" w:hAnsi="Times New Roman" w:cs="Times New Roman"/>
                <w:b/>
                <w:kern w:val="1"/>
                <w:sz w:val="20"/>
                <w:szCs w:val="20"/>
                <w:lang w:val="lv-LV" w:eastAsia="zh-CN"/>
              </w:rPr>
              <w:t>MWh</w:t>
            </w:r>
          </w:p>
        </w:tc>
        <w:tc>
          <w:tcPr>
            <w:tcW w:w="371" w:type="pct"/>
          </w:tcPr>
          <w:p w14:paraId="59C3A891"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lv-LV"/>
              </w:rPr>
            </w:pPr>
            <w:r w:rsidRPr="002107E8">
              <w:t>6685</w:t>
            </w:r>
          </w:p>
        </w:tc>
        <w:tc>
          <w:tcPr>
            <w:tcW w:w="371" w:type="pct"/>
          </w:tcPr>
          <w:p w14:paraId="42269F70"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6208</w:t>
            </w:r>
          </w:p>
        </w:tc>
        <w:tc>
          <w:tcPr>
            <w:tcW w:w="371" w:type="pct"/>
          </w:tcPr>
          <w:p w14:paraId="5EBF6094"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4298</w:t>
            </w:r>
          </w:p>
        </w:tc>
        <w:tc>
          <w:tcPr>
            <w:tcW w:w="372" w:type="pct"/>
          </w:tcPr>
          <w:p w14:paraId="6EE9063F"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520</w:t>
            </w:r>
          </w:p>
        </w:tc>
        <w:tc>
          <w:tcPr>
            <w:tcW w:w="372" w:type="pct"/>
          </w:tcPr>
          <w:p w14:paraId="7CA1A215"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0</w:t>
            </w:r>
          </w:p>
        </w:tc>
        <w:tc>
          <w:tcPr>
            <w:tcW w:w="372" w:type="pct"/>
          </w:tcPr>
          <w:p w14:paraId="5FD401ED"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0</w:t>
            </w:r>
          </w:p>
        </w:tc>
        <w:tc>
          <w:tcPr>
            <w:tcW w:w="372" w:type="pct"/>
          </w:tcPr>
          <w:p w14:paraId="635ADC81"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0</w:t>
            </w:r>
          </w:p>
        </w:tc>
        <w:tc>
          <w:tcPr>
            <w:tcW w:w="372" w:type="pct"/>
          </w:tcPr>
          <w:p w14:paraId="2FCA20EC"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0</w:t>
            </w:r>
          </w:p>
        </w:tc>
        <w:tc>
          <w:tcPr>
            <w:tcW w:w="372" w:type="pct"/>
          </w:tcPr>
          <w:p w14:paraId="785DD253"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0</w:t>
            </w:r>
          </w:p>
        </w:tc>
        <w:tc>
          <w:tcPr>
            <w:tcW w:w="372" w:type="pct"/>
          </w:tcPr>
          <w:p w14:paraId="425ABD21"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785</w:t>
            </w:r>
          </w:p>
        </w:tc>
        <w:tc>
          <w:tcPr>
            <w:tcW w:w="372" w:type="pct"/>
          </w:tcPr>
          <w:p w14:paraId="2E1661F2"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2865</w:t>
            </w:r>
          </w:p>
        </w:tc>
        <w:tc>
          <w:tcPr>
            <w:tcW w:w="335" w:type="pct"/>
          </w:tcPr>
          <w:p w14:paraId="2BB85B47"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2107E8">
              <w:t>6685</w:t>
            </w:r>
          </w:p>
        </w:tc>
      </w:tr>
      <w:tr w:rsidR="006612B5" w:rsidRPr="009A1079" w14:paraId="64A78A06" w14:textId="77777777" w:rsidTr="00E504CE">
        <w:trPr>
          <w:jc w:val="center"/>
        </w:trPr>
        <w:tc>
          <w:tcPr>
            <w:tcW w:w="579" w:type="pct"/>
            <w:vAlign w:val="center"/>
          </w:tcPr>
          <w:p w14:paraId="438030A5"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val="lv-LV" w:eastAsia="zh-CN"/>
              </w:rPr>
            </w:pPr>
            <w:r w:rsidRPr="009A1079">
              <w:rPr>
                <w:rFonts w:ascii="Times New Roman" w:eastAsia="Times New Roman" w:hAnsi="Times New Roman" w:cs="Times New Roman"/>
                <w:b/>
                <w:bCs/>
                <w:kern w:val="1"/>
                <w:sz w:val="24"/>
                <w:szCs w:val="24"/>
                <w:lang w:val="lv-LV" w:eastAsia="zh-CN"/>
              </w:rPr>
              <w:t>Kopā gadā:</w:t>
            </w:r>
          </w:p>
        </w:tc>
        <w:tc>
          <w:tcPr>
            <w:tcW w:w="4086" w:type="pct"/>
            <w:gridSpan w:val="11"/>
          </w:tcPr>
          <w:p w14:paraId="27D6FACA"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val="lv-LV" w:eastAsia="zh-CN"/>
              </w:rPr>
            </w:pPr>
            <w:r>
              <w:rPr>
                <w:rFonts w:ascii="Times New Roman" w:eastAsia="Times New Roman" w:hAnsi="Times New Roman" w:cs="Times New Roman"/>
                <w:b/>
                <w:kern w:val="1"/>
                <w:sz w:val="24"/>
                <w:szCs w:val="24"/>
                <w:lang w:val="lv-LV" w:eastAsia="zh-CN"/>
              </w:rPr>
              <w:t>28 046</w:t>
            </w:r>
            <w:r w:rsidRPr="009A1079">
              <w:rPr>
                <w:rFonts w:ascii="Times New Roman" w:eastAsia="Times New Roman" w:hAnsi="Times New Roman" w:cs="Times New Roman"/>
                <w:b/>
                <w:kern w:val="1"/>
                <w:sz w:val="24"/>
                <w:szCs w:val="24"/>
                <w:lang w:val="lv-LV" w:eastAsia="zh-CN"/>
              </w:rPr>
              <w:t xml:space="preserve"> MWh (jeb </w:t>
            </w:r>
            <w:r>
              <w:rPr>
                <w:rFonts w:ascii="Times New Roman" w:eastAsia="Times New Roman" w:hAnsi="Times New Roman" w:cs="Times New Roman"/>
                <w:b/>
                <w:kern w:val="1"/>
                <w:sz w:val="24"/>
                <w:szCs w:val="24"/>
                <w:lang w:val="lv-LV" w:eastAsia="zh-CN"/>
              </w:rPr>
              <w:t>36 662</w:t>
            </w:r>
            <w:r w:rsidRPr="009A1079">
              <w:rPr>
                <w:rFonts w:ascii="Times New Roman" w:eastAsia="Times New Roman" w:hAnsi="Times New Roman" w:cs="Times New Roman"/>
                <w:b/>
                <w:kern w:val="1"/>
                <w:sz w:val="24"/>
                <w:szCs w:val="24"/>
                <w:lang w:val="lv-LV" w:eastAsia="zh-CN"/>
              </w:rPr>
              <w:t xml:space="preserve"> ber.m</w:t>
            </w:r>
            <w:r w:rsidRPr="009A1079">
              <w:rPr>
                <w:rFonts w:ascii="Times New Roman" w:eastAsia="Times New Roman" w:hAnsi="Times New Roman" w:cs="Times New Roman"/>
                <w:b/>
                <w:kern w:val="1"/>
                <w:sz w:val="24"/>
                <w:szCs w:val="24"/>
                <w:vertAlign w:val="superscript"/>
                <w:lang w:val="lv-LV" w:eastAsia="zh-CN"/>
              </w:rPr>
              <w:t>3</w:t>
            </w:r>
            <w:r w:rsidRPr="009A1079">
              <w:rPr>
                <w:rFonts w:ascii="Times New Roman" w:eastAsia="Times New Roman" w:hAnsi="Times New Roman" w:cs="Times New Roman"/>
                <w:b/>
                <w:kern w:val="1"/>
                <w:sz w:val="24"/>
                <w:szCs w:val="24"/>
                <w:lang w:val="lv-LV" w:eastAsia="zh-CN"/>
              </w:rPr>
              <w:t>)</w:t>
            </w:r>
          </w:p>
        </w:tc>
        <w:tc>
          <w:tcPr>
            <w:tcW w:w="335" w:type="pct"/>
          </w:tcPr>
          <w:p w14:paraId="7D5FF0D8"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val="lv-LV" w:eastAsia="zh-CN"/>
              </w:rPr>
            </w:pPr>
          </w:p>
        </w:tc>
      </w:tr>
    </w:tbl>
    <w:p w14:paraId="0A66F641" w14:textId="77777777" w:rsidR="006612B5" w:rsidRPr="009A1079" w:rsidRDefault="006612B5" w:rsidP="006612B5">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4"/>
          <w:shd w:val="clear" w:color="auto" w:fill="FFFFFF"/>
          <w:lang w:val="lv-LV" w:eastAsia="zh-CN"/>
        </w:rPr>
      </w:pPr>
    </w:p>
    <w:p w14:paraId="2B01C892" w14:textId="77777777" w:rsidR="006612B5" w:rsidRPr="00E36A12" w:rsidRDefault="006612B5" w:rsidP="006612B5">
      <w:pPr>
        <w:suppressAutoHyphens/>
        <w:overflowPunct w:val="0"/>
        <w:autoSpaceDE w:val="0"/>
        <w:spacing w:after="0" w:line="240" w:lineRule="auto"/>
        <w:ind w:right="23" w:firstLine="720"/>
        <w:jc w:val="both"/>
        <w:rPr>
          <w:rFonts w:ascii="Times New Roman" w:eastAsia="Times New Roman" w:hAnsi="Times New Roman" w:cs="Times New Roman"/>
          <w:kern w:val="1"/>
          <w:sz w:val="23"/>
          <w:szCs w:val="23"/>
          <w:shd w:val="clear" w:color="auto" w:fill="FFFFFF"/>
          <w:lang w:val="lv-LV" w:eastAsia="zh-CN"/>
        </w:rPr>
      </w:pPr>
      <w:r w:rsidRPr="00E36A12">
        <w:rPr>
          <w:rFonts w:ascii="Times New Roman" w:eastAsia="Times New Roman" w:hAnsi="Times New Roman" w:cs="Times New Roman"/>
          <w:kern w:val="1"/>
          <w:sz w:val="23"/>
          <w:szCs w:val="23"/>
          <w:shd w:val="clear" w:color="auto" w:fill="FFFFFF"/>
          <w:lang w:val="lv-LV" w:eastAsia="zh-CN"/>
        </w:rPr>
        <w:t>Savukārt apmaksa tiek veikta pēc saražotās siltumenerģijas, kas pārrēķinot piegādes apjomu būtu: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51"/>
        <w:gridCol w:w="671"/>
        <w:gridCol w:w="671"/>
        <w:gridCol w:w="717"/>
        <w:gridCol w:w="671"/>
        <w:gridCol w:w="671"/>
        <w:gridCol w:w="671"/>
        <w:gridCol w:w="672"/>
        <w:gridCol w:w="672"/>
        <w:gridCol w:w="717"/>
        <w:gridCol w:w="672"/>
        <w:gridCol w:w="670"/>
      </w:tblGrid>
      <w:tr w:rsidR="006612B5" w:rsidRPr="009A1079" w14:paraId="7D0143A3" w14:textId="77777777" w:rsidTr="00E504CE">
        <w:trPr>
          <w:trHeight w:val="884"/>
          <w:jc w:val="center"/>
        </w:trPr>
        <w:tc>
          <w:tcPr>
            <w:tcW w:w="845" w:type="pct"/>
            <w:vAlign w:val="center"/>
          </w:tcPr>
          <w:p w14:paraId="7E786246"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b/>
                <w:bCs/>
                <w:kern w:val="1"/>
                <w:lang w:val="lv-LV" w:eastAsia="zh-CN"/>
              </w:rPr>
            </w:pPr>
            <w:r w:rsidRPr="009A1079">
              <w:rPr>
                <w:rFonts w:ascii="Times New Roman" w:eastAsia="Times New Roman" w:hAnsi="Times New Roman" w:cs="Times New Roman"/>
                <w:b/>
                <w:bCs/>
                <w:kern w:val="1"/>
                <w:sz w:val="20"/>
                <w:szCs w:val="20"/>
                <w:lang w:val="lv-LV" w:eastAsia="zh-CN"/>
              </w:rPr>
              <w:t xml:space="preserve">Saražotās siltumenerģijas daudzums, </w:t>
            </w:r>
            <w:r w:rsidRPr="009A1079">
              <w:rPr>
                <w:rFonts w:ascii="Times New Roman" w:eastAsia="Times New Roman" w:hAnsi="Times New Roman" w:cs="Times New Roman"/>
                <w:b/>
                <w:kern w:val="1"/>
                <w:sz w:val="20"/>
                <w:szCs w:val="20"/>
                <w:lang w:val="lv-LV" w:eastAsia="zh-CN"/>
              </w:rPr>
              <w:t>MWh</w:t>
            </w:r>
          </w:p>
        </w:tc>
        <w:tc>
          <w:tcPr>
            <w:tcW w:w="383" w:type="pct"/>
          </w:tcPr>
          <w:p w14:paraId="6B5F2471"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lv-LV"/>
              </w:rPr>
            </w:pPr>
            <w:r w:rsidRPr="00D30F06">
              <w:t>5950</w:t>
            </w:r>
          </w:p>
        </w:tc>
        <w:tc>
          <w:tcPr>
            <w:tcW w:w="343" w:type="pct"/>
          </w:tcPr>
          <w:p w14:paraId="3C05FD8F"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5525</w:t>
            </w:r>
          </w:p>
        </w:tc>
        <w:tc>
          <w:tcPr>
            <w:tcW w:w="343" w:type="pct"/>
          </w:tcPr>
          <w:p w14:paraId="4CDD3030"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3825</w:t>
            </w:r>
          </w:p>
        </w:tc>
        <w:tc>
          <w:tcPr>
            <w:tcW w:w="343" w:type="pct"/>
          </w:tcPr>
          <w:p w14:paraId="5C8E8816"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462,4</w:t>
            </w:r>
          </w:p>
        </w:tc>
        <w:tc>
          <w:tcPr>
            <w:tcW w:w="343" w:type="pct"/>
          </w:tcPr>
          <w:p w14:paraId="6307AE59"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0</w:t>
            </w:r>
          </w:p>
        </w:tc>
        <w:tc>
          <w:tcPr>
            <w:tcW w:w="343" w:type="pct"/>
          </w:tcPr>
          <w:p w14:paraId="38B87DED"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0</w:t>
            </w:r>
          </w:p>
        </w:tc>
        <w:tc>
          <w:tcPr>
            <w:tcW w:w="343" w:type="pct"/>
          </w:tcPr>
          <w:p w14:paraId="18C3AEAA"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0</w:t>
            </w:r>
          </w:p>
        </w:tc>
        <w:tc>
          <w:tcPr>
            <w:tcW w:w="343" w:type="pct"/>
          </w:tcPr>
          <w:p w14:paraId="261060C3"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0</w:t>
            </w:r>
          </w:p>
        </w:tc>
        <w:tc>
          <w:tcPr>
            <w:tcW w:w="343" w:type="pct"/>
          </w:tcPr>
          <w:p w14:paraId="5D5CEABC"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0</w:t>
            </w:r>
          </w:p>
        </w:tc>
        <w:tc>
          <w:tcPr>
            <w:tcW w:w="343" w:type="pct"/>
          </w:tcPr>
          <w:p w14:paraId="50A61C97"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698,7</w:t>
            </w:r>
          </w:p>
        </w:tc>
        <w:tc>
          <w:tcPr>
            <w:tcW w:w="343" w:type="pct"/>
          </w:tcPr>
          <w:p w14:paraId="0FA3B516"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2550</w:t>
            </w:r>
          </w:p>
        </w:tc>
        <w:tc>
          <w:tcPr>
            <w:tcW w:w="343" w:type="pct"/>
          </w:tcPr>
          <w:p w14:paraId="1666B382"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kern w:val="1"/>
                <w:sz w:val="20"/>
                <w:szCs w:val="20"/>
                <w:lang w:val="lv-LV" w:eastAsia="zh-CN"/>
              </w:rPr>
            </w:pPr>
            <w:r w:rsidRPr="00D30F06">
              <w:t>5950</w:t>
            </w:r>
          </w:p>
        </w:tc>
      </w:tr>
      <w:tr w:rsidR="006612B5" w:rsidRPr="009A1079" w14:paraId="51F62DD4" w14:textId="77777777" w:rsidTr="00E504CE">
        <w:trPr>
          <w:jc w:val="center"/>
        </w:trPr>
        <w:tc>
          <w:tcPr>
            <w:tcW w:w="845" w:type="pct"/>
            <w:vAlign w:val="center"/>
          </w:tcPr>
          <w:p w14:paraId="348CB402" w14:textId="77777777" w:rsidR="006612B5" w:rsidRPr="009A1079" w:rsidRDefault="006612B5" w:rsidP="00E504CE">
            <w:pPr>
              <w:widowControl w:val="0"/>
              <w:suppressAutoHyphens/>
              <w:overflowPunct w:val="0"/>
              <w:autoSpaceDE w:val="0"/>
              <w:spacing w:before="60" w:after="60" w:line="240" w:lineRule="auto"/>
              <w:jc w:val="center"/>
              <w:rPr>
                <w:rFonts w:ascii="Times New Roman" w:eastAsia="Times New Roman" w:hAnsi="Times New Roman" w:cs="Times New Roman"/>
                <w:b/>
                <w:bCs/>
                <w:kern w:val="1"/>
                <w:sz w:val="24"/>
                <w:szCs w:val="24"/>
                <w:lang w:val="lv-LV" w:eastAsia="zh-CN"/>
              </w:rPr>
            </w:pPr>
            <w:r w:rsidRPr="009A1079">
              <w:rPr>
                <w:rFonts w:ascii="Times New Roman" w:eastAsia="Times New Roman" w:hAnsi="Times New Roman" w:cs="Times New Roman"/>
                <w:b/>
                <w:bCs/>
                <w:kern w:val="1"/>
                <w:sz w:val="24"/>
                <w:szCs w:val="24"/>
                <w:lang w:val="lv-LV" w:eastAsia="zh-CN"/>
              </w:rPr>
              <w:t>Kopā gadā:</w:t>
            </w:r>
          </w:p>
        </w:tc>
        <w:tc>
          <w:tcPr>
            <w:tcW w:w="4155" w:type="pct"/>
            <w:gridSpan w:val="12"/>
            <w:vAlign w:val="center"/>
          </w:tcPr>
          <w:p w14:paraId="14E28ADE" w14:textId="77777777" w:rsidR="006612B5" w:rsidRPr="009A1079" w:rsidRDefault="006612B5" w:rsidP="00E504CE">
            <w:pPr>
              <w:widowControl w:val="0"/>
              <w:suppressAutoHyphens/>
              <w:overflowPunct w:val="0"/>
              <w:autoSpaceDE w:val="0"/>
              <w:spacing w:after="0" w:line="240" w:lineRule="auto"/>
              <w:jc w:val="center"/>
              <w:rPr>
                <w:rFonts w:ascii="Times New Roman" w:eastAsia="Times New Roman" w:hAnsi="Times New Roman" w:cs="Times New Roman"/>
                <w:b/>
                <w:kern w:val="1"/>
                <w:sz w:val="24"/>
                <w:szCs w:val="24"/>
                <w:lang w:val="lv-LV" w:eastAsia="zh-CN"/>
              </w:rPr>
            </w:pPr>
            <w:r>
              <w:rPr>
                <w:rFonts w:ascii="Times New Roman" w:eastAsia="Times New Roman" w:hAnsi="Times New Roman" w:cs="Times New Roman"/>
                <w:b/>
                <w:kern w:val="1"/>
                <w:sz w:val="24"/>
                <w:szCs w:val="24"/>
                <w:lang w:val="lv-LV" w:eastAsia="zh-CN"/>
              </w:rPr>
              <w:t>24 961</w:t>
            </w:r>
            <w:r w:rsidRPr="009A1079">
              <w:rPr>
                <w:rFonts w:ascii="Times New Roman" w:eastAsia="Times New Roman" w:hAnsi="Times New Roman" w:cs="Times New Roman"/>
                <w:b/>
                <w:kern w:val="1"/>
                <w:sz w:val="24"/>
                <w:szCs w:val="24"/>
                <w:lang w:val="lv-LV" w:eastAsia="zh-CN"/>
              </w:rPr>
              <w:t xml:space="preserve"> MWh </w:t>
            </w:r>
          </w:p>
        </w:tc>
      </w:tr>
    </w:tbl>
    <w:p w14:paraId="6C490D48" w14:textId="77777777" w:rsidR="006612B5" w:rsidRPr="009A1079" w:rsidRDefault="006612B5" w:rsidP="006612B5">
      <w:pPr>
        <w:suppressAutoHyphens/>
        <w:overflowPunct w:val="0"/>
        <w:autoSpaceDE w:val="0"/>
        <w:spacing w:after="0" w:line="240" w:lineRule="auto"/>
        <w:ind w:right="23" w:firstLine="720"/>
        <w:jc w:val="both"/>
        <w:rPr>
          <w:rFonts w:ascii="Times New Roman" w:eastAsia="Times New Roman" w:hAnsi="Times New Roman" w:cs="Times New Roman"/>
          <w:kern w:val="1"/>
          <w:sz w:val="24"/>
          <w:szCs w:val="24"/>
          <w:shd w:val="clear" w:color="auto" w:fill="FFFFFF"/>
          <w:lang w:val="lv-LV" w:eastAsia="zh-CN"/>
        </w:rPr>
      </w:pPr>
    </w:p>
    <w:p w14:paraId="498F793E" w14:textId="77777777" w:rsidR="006612B5" w:rsidRPr="00E36A12" w:rsidRDefault="006612B5" w:rsidP="006612B5">
      <w:pPr>
        <w:numPr>
          <w:ilvl w:val="0"/>
          <w:numId w:val="2"/>
        </w:numPr>
        <w:tabs>
          <w:tab w:val="left" w:pos="270"/>
        </w:tabs>
        <w:suppressAutoHyphens/>
        <w:overflowPunct w:val="0"/>
        <w:autoSpaceDE w:val="0"/>
        <w:spacing w:after="0" w:line="240" w:lineRule="auto"/>
        <w:ind w:left="0" w:right="23" w:firstLine="0"/>
        <w:contextualSpacing/>
        <w:jc w:val="both"/>
        <w:rPr>
          <w:rFonts w:ascii="Times New Roman" w:eastAsia="Times New Roman" w:hAnsi="Times New Roman" w:cs="Times New Roman"/>
          <w:kern w:val="1"/>
          <w:sz w:val="23"/>
          <w:szCs w:val="23"/>
          <w:shd w:val="clear" w:color="auto" w:fill="FFFFFF"/>
          <w:lang w:val="lv-LV" w:eastAsia="zh-CN"/>
        </w:rPr>
      </w:pPr>
      <w:r w:rsidRPr="00E36A12">
        <w:rPr>
          <w:rFonts w:ascii="Times New Roman" w:eastAsia="Times New Roman" w:hAnsi="Times New Roman" w:cs="Times New Roman"/>
          <w:kern w:val="1"/>
          <w:sz w:val="23"/>
          <w:szCs w:val="23"/>
          <w:shd w:val="clear" w:color="auto" w:fill="FFFFFF"/>
          <w:lang w:val="lv-LV" w:eastAsia="zh-CN"/>
        </w:rPr>
        <w:t>Pasūtītājs patur tiesības iepirkuma līguma izpildes gaitā koriģēt nepieciešamo koksnes šķeldas daudzumu un piegādes termiņus, kā arī samazināt kopējo piegādājamo koksnes šķeldas apjomu, proporcionāli samazinot kopējo līgumcenu.</w:t>
      </w:r>
    </w:p>
    <w:p w14:paraId="202B238E" w14:textId="77777777" w:rsidR="006612B5" w:rsidRPr="00E36A12" w:rsidRDefault="006612B5" w:rsidP="006612B5">
      <w:pPr>
        <w:numPr>
          <w:ilvl w:val="0"/>
          <w:numId w:val="2"/>
        </w:numPr>
        <w:tabs>
          <w:tab w:val="left" w:pos="270"/>
        </w:tabs>
        <w:suppressAutoHyphens/>
        <w:overflowPunct w:val="0"/>
        <w:autoSpaceDE w:val="0"/>
        <w:spacing w:after="0" w:line="240" w:lineRule="auto"/>
        <w:ind w:left="0" w:right="23" w:firstLine="0"/>
        <w:contextualSpacing/>
        <w:jc w:val="both"/>
        <w:rPr>
          <w:rFonts w:ascii="Times New Roman" w:eastAsia="Times New Roman" w:hAnsi="Times New Roman" w:cs="Times New Roman"/>
          <w:kern w:val="1"/>
          <w:sz w:val="23"/>
          <w:szCs w:val="23"/>
          <w:shd w:val="clear" w:color="auto" w:fill="FFFFFF"/>
          <w:lang w:val="lv-LV" w:eastAsia="zh-CN"/>
        </w:rPr>
      </w:pPr>
      <w:r w:rsidRPr="00E36A12">
        <w:rPr>
          <w:rFonts w:ascii="Times New Roman" w:eastAsia="Times New Roman" w:hAnsi="Times New Roman" w:cs="Times New Roman"/>
          <w:kern w:val="1"/>
          <w:sz w:val="23"/>
          <w:szCs w:val="23"/>
          <w:shd w:val="clear" w:color="auto" w:fill="FFFFFF"/>
          <w:lang w:val="lv-LV" w:eastAsia="zh-CN"/>
        </w:rPr>
        <w:t xml:space="preserve">Pretendents, iesniedzot Cenu aptaujā pieprasītos dokumentus, ar savu parakstu apliecina, ka visa sniegtā informācija ir sastādīta atbilstoši Cenu aptaujas nosacījumiem, īpaši Tehniskajā specifikācijā (4.pielikums) atrunātajiem kritērijiem un parametriem, kā arī Pretendents apliecina, ka tam ir skaidrs nosacījums, ka Pasūtītāja norādītie </w:t>
      </w:r>
      <w:r w:rsidRPr="00E36A12">
        <w:rPr>
          <w:rFonts w:ascii="Times New Roman" w:eastAsia="Calibri" w:hAnsi="Times New Roman" w:cs="Times New Roman"/>
          <w:bCs/>
          <w:sz w:val="23"/>
          <w:szCs w:val="23"/>
          <w:lang w:val="lv-LV"/>
        </w:rPr>
        <w:t xml:space="preserve">plānotie kopējie koksnes šķeldas piegādes apjomi var mainīties </w:t>
      </w:r>
      <w:r w:rsidRPr="00E36A12">
        <w:rPr>
          <w:rFonts w:ascii="Times New Roman" w:eastAsia="Calibri" w:hAnsi="Times New Roman" w:cs="Times New Roman"/>
          <w:b/>
          <w:bCs/>
          <w:sz w:val="23"/>
          <w:szCs w:val="23"/>
          <w:lang w:val="lv-LV"/>
        </w:rPr>
        <w:t>+/-20% apmērā</w:t>
      </w:r>
      <w:r w:rsidRPr="00E36A12">
        <w:rPr>
          <w:rFonts w:ascii="Times New Roman" w:eastAsia="Calibri" w:hAnsi="Times New Roman" w:cs="Times New Roman"/>
          <w:bCs/>
          <w:sz w:val="23"/>
          <w:szCs w:val="23"/>
          <w:lang w:val="lv-LV"/>
        </w:rPr>
        <w:t>.</w:t>
      </w:r>
    </w:p>
    <w:p w14:paraId="31FFC4DF" w14:textId="77777777" w:rsidR="006612B5" w:rsidRPr="009A1079" w:rsidRDefault="006612B5" w:rsidP="006612B5">
      <w:pPr>
        <w:contextualSpacing/>
        <w:rPr>
          <w:rFonts w:ascii="Times New Roman" w:eastAsia="Times New Roman" w:hAnsi="Times New Roman" w:cs="Times New Roman"/>
          <w:kern w:val="1"/>
          <w:sz w:val="24"/>
          <w:szCs w:val="24"/>
          <w:shd w:val="clear" w:color="auto" w:fill="FFFFFF"/>
          <w:lang w:val="lv-LV" w:eastAsia="zh-CN"/>
        </w:rPr>
      </w:pPr>
      <w:r w:rsidRPr="00E36A12">
        <w:rPr>
          <w:rFonts w:ascii="Times New Roman" w:eastAsia="Times New Roman" w:hAnsi="Times New Roman" w:cs="Times New Roman"/>
          <w:kern w:val="1"/>
          <w:sz w:val="23"/>
          <w:szCs w:val="23"/>
          <w:shd w:val="clear" w:color="auto" w:fill="FFFFFF"/>
          <w:lang w:val="lv-LV" w:eastAsia="zh-CN"/>
        </w:rPr>
        <w:t xml:space="preserve">Piegādātājam, veicot aprēķinus un sagatavojot cenas piedāvājumu, jāņem vērā, ka šķeldas patēriņš 1 MWh siltumenerģijas ražošanai ir </w:t>
      </w:r>
      <w:r w:rsidRPr="00E36A12">
        <w:rPr>
          <w:rFonts w:ascii="Times New Roman" w:eastAsia="Times New Roman" w:hAnsi="Times New Roman" w:cs="Times New Roman"/>
          <w:b/>
          <w:kern w:val="1"/>
          <w:sz w:val="23"/>
          <w:szCs w:val="23"/>
          <w:shd w:val="clear" w:color="auto" w:fill="FFFFFF"/>
          <w:lang w:val="lv-LV" w:eastAsia="zh-CN"/>
        </w:rPr>
        <w:t>411 kg/MW jeb 1,47 ber.m</w:t>
      </w:r>
      <w:r w:rsidRPr="00E36A12">
        <w:rPr>
          <w:rFonts w:ascii="Times New Roman" w:eastAsia="Times New Roman" w:hAnsi="Times New Roman" w:cs="Times New Roman"/>
          <w:b/>
          <w:kern w:val="1"/>
          <w:sz w:val="23"/>
          <w:szCs w:val="23"/>
          <w:shd w:val="clear" w:color="auto" w:fill="FFFFFF"/>
          <w:vertAlign w:val="superscript"/>
          <w:lang w:val="lv-LV" w:eastAsia="zh-CN"/>
        </w:rPr>
        <w:t>3</w:t>
      </w:r>
      <w:r w:rsidRPr="00E36A12">
        <w:rPr>
          <w:rFonts w:ascii="Times New Roman" w:eastAsia="Times New Roman" w:hAnsi="Times New Roman" w:cs="Times New Roman"/>
          <w:b/>
          <w:kern w:val="1"/>
          <w:sz w:val="23"/>
          <w:szCs w:val="23"/>
          <w:shd w:val="clear" w:color="auto" w:fill="FFFFFF"/>
          <w:lang w:val="lv-LV" w:eastAsia="zh-CN"/>
        </w:rPr>
        <w:t>/MW</w:t>
      </w:r>
      <w:r w:rsidRPr="00E36A12">
        <w:rPr>
          <w:rFonts w:ascii="Times New Roman" w:eastAsia="Times New Roman" w:hAnsi="Times New Roman" w:cs="Times New Roman"/>
          <w:kern w:val="1"/>
          <w:sz w:val="23"/>
          <w:szCs w:val="23"/>
          <w:shd w:val="clear" w:color="auto" w:fill="FFFFFF"/>
          <w:lang w:val="lv-LV" w:eastAsia="zh-CN"/>
        </w:rPr>
        <w:t>.</w:t>
      </w:r>
    </w:p>
    <w:tbl>
      <w:tblPr>
        <w:tblW w:w="8537" w:type="dxa"/>
        <w:tblInd w:w="250" w:type="dxa"/>
        <w:tblLook w:val="04A0" w:firstRow="1" w:lastRow="0" w:firstColumn="1" w:lastColumn="0" w:noHBand="0" w:noVBand="1"/>
      </w:tblPr>
      <w:tblGrid>
        <w:gridCol w:w="2367"/>
        <w:gridCol w:w="1178"/>
        <w:gridCol w:w="282"/>
        <w:gridCol w:w="1165"/>
        <w:gridCol w:w="920"/>
        <w:gridCol w:w="2625"/>
      </w:tblGrid>
      <w:tr w:rsidR="006612B5" w:rsidRPr="00025851" w14:paraId="524AD8CE" w14:textId="77777777" w:rsidTr="00E504CE">
        <w:trPr>
          <w:gridAfter w:val="2"/>
          <w:wAfter w:w="3545" w:type="dxa"/>
          <w:trHeight w:val="315"/>
        </w:trPr>
        <w:tc>
          <w:tcPr>
            <w:tcW w:w="2367" w:type="dxa"/>
            <w:tcBorders>
              <w:top w:val="nil"/>
              <w:left w:val="nil"/>
              <w:bottom w:val="single" w:sz="4" w:space="0" w:color="auto"/>
              <w:right w:val="nil"/>
            </w:tcBorders>
            <w:shd w:val="clear" w:color="auto" w:fill="auto"/>
            <w:noWrap/>
            <w:vAlign w:val="bottom"/>
          </w:tcPr>
          <w:p w14:paraId="3C306106" w14:textId="77777777" w:rsidR="006612B5" w:rsidRPr="009A1079" w:rsidRDefault="006612B5" w:rsidP="00E504CE">
            <w:pPr>
              <w:spacing w:after="0" w:line="240" w:lineRule="auto"/>
              <w:ind w:right="-2"/>
              <w:rPr>
                <w:rFonts w:ascii="Times New Roman" w:eastAsia="Times New Roman" w:hAnsi="Times New Roman" w:cs="Times New Roman"/>
                <w:sz w:val="24"/>
                <w:szCs w:val="24"/>
                <w:lang w:val="lv-LV" w:eastAsia="lv-LV"/>
              </w:rPr>
            </w:pPr>
            <w:r w:rsidRPr="009A1079">
              <w:rPr>
                <w:rFonts w:ascii="Times New Roman" w:eastAsia="Times New Roman" w:hAnsi="Times New Roman" w:cs="Times New Roman"/>
                <w:sz w:val="24"/>
                <w:szCs w:val="24"/>
                <w:lang w:val="lv-LV" w:eastAsia="lv-LV"/>
              </w:rPr>
              <w:t> </w:t>
            </w:r>
          </w:p>
        </w:tc>
        <w:tc>
          <w:tcPr>
            <w:tcW w:w="2625" w:type="dxa"/>
            <w:gridSpan w:val="3"/>
            <w:tcBorders>
              <w:top w:val="nil"/>
              <w:left w:val="nil"/>
              <w:bottom w:val="single" w:sz="4" w:space="0" w:color="auto"/>
              <w:right w:val="nil"/>
            </w:tcBorders>
            <w:shd w:val="clear" w:color="auto" w:fill="auto"/>
            <w:noWrap/>
            <w:vAlign w:val="bottom"/>
          </w:tcPr>
          <w:p w14:paraId="2706FDFF" w14:textId="77777777" w:rsidR="006612B5" w:rsidRPr="009A1079" w:rsidRDefault="006612B5" w:rsidP="00E504CE">
            <w:pPr>
              <w:spacing w:after="0" w:line="240" w:lineRule="auto"/>
              <w:ind w:right="-2"/>
              <w:rPr>
                <w:rFonts w:ascii="Times New Roman" w:eastAsia="Times New Roman" w:hAnsi="Times New Roman" w:cs="Times New Roman"/>
                <w:sz w:val="24"/>
                <w:szCs w:val="24"/>
                <w:lang w:val="lv-LV" w:eastAsia="lv-LV"/>
              </w:rPr>
            </w:pPr>
            <w:r w:rsidRPr="009A1079">
              <w:rPr>
                <w:rFonts w:ascii="Times New Roman" w:eastAsia="Times New Roman" w:hAnsi="Times New Roman" w:cs="Times New Roman"/>
                <w:sz w:val="24"/>
                <w:szCs w:val="24"/>
                <w:lang w:val="lv-LV" w:eastAsia="lv-LV"/>
              </w:rPr>
              <w:t> </w:t>
            </w:r>
          </w:p>
        </w:tc>
      </w:tr>
      <w:tr w:rsidR="006612B5" w:rsidRPr="009A1079" w14:paraId="0C3B446C" w14:textId="77777777" w:rsidTr="00E504CE">
        <w:trPr>
          <w:cantSplit/>
          <w:trHeight w:val="315"/>
        </w:trPr>
        <w:tc>
          <w:tcPr>
            <w:tcW w:w="3545" w:type="dxa"/>
            <w:gridSpan w:val="2"/>
            <w:tcBorders>
              <w:top w:val="nil"/>
              <w:left w:val="nil"/>
              <w:bottom w:val="nil"/>
              <w:right w:val="nil"/>
            </w:tcBorders>
            <w:shd w:val="clear" w:color="auto" w:fill="auto"/>
          </w:tcPr>
          <w:p w14:paraId="1C6C4761" w14:textId="77777777" w:rsidR="006612B5" w:rsidRPr="009A1079" w:rsidRDefault="006612B5" w:rsidP="00E504CE">
            <w:pPr>
              <w:spacing w:after="0" w:line="240" w:lineRule="auto"/>
              <w:ind w:right="-2"/>
              <w:jc w:val="center"/>
              <w:rPr>
                <w:rFonts w:ascii="Times New Roman" w:eastAsia="Times New Roman" w:hAnsi="Times New Roman" w:cs="Times New Roman"/>
                <w:i/>
                <w:sz w:val="24"/>
                <w:szCs w:val="24"/>
                <w:lang w:val="lv-LV" w:eastAsia="lv-LV"/>
              </w:rPr>
            </w:pPr>
            <w:r w:rsidRPr="009A1079">
              <w:rPr>
                <w:rFonts w:ascii="Times New Roman" w:eastAsia="Times New Roman" w:hAnsi="Times New Roman" w:cs="Times New Roman"/>
                <w:i/>
                <w:sz w:val="24"/>
                <w:szCs w:val="24"/>
                <w:lang w:val="lv-LV" w:eastAsia="lv-LV"/>
              </w:rPr>
              <w:t xml:space="preserve"> (Pilnvarotās personas amata nosaukums)</w:t>
            </w:r>
          </w:p>
        </w:tc>
        <w:tc>
          <w:tcPr>
            <w:tcW w:w="2367" w:type="dxa"/>
            <w:gridSpan w:val="3"/>
            <w:tcBorders>
              <w:top w:val="nil"/>
              <w:left w:val="nil"/>
              <w:bottom w:val="nil"/>
              <w:right w:val="nil"/>
            </w:tcBorders>
            <w:shd w:val="clear" w:color="auto" w:fill="auto"/>
          </w:tcPr>
          <w:p w14:paraId="00FB2757" w14:textId="77777777" w:rsidR="006612B5" w:rsidRPr="009A1079" w:rsidRDefault="006612B5" w:rsidP="00E504CE">
            <w:pPr>
              <w:spacing w:after="0" w:line="240" w:lineRule="auto"/>
              <w:ind w:right="-2"/>
              <w:jc w:val="center"/>
              <w:rPr>
                <w:rFonts w:ascii="Times New Roman" w:eastAsia="Times New Roman" w:hAnsi="Times New Roman" w:cs="Times New Roman"/>
                <w:i/>
                <w:sz w:val="24"/>
                <w:szCs w:val="24"/>
                <w:lang w:val="lv-LV" w:eastAsia="lv-LV"/>
              </w:rPr>
            </w:pPr>
            <w:r w:rsidRPr="009A1079">
              <w:rPr>
                <w:rFonts w:ascii="Times New Roman" w:eastAsia="Times New Roman" w:hAnsi="Times New Roman" w:cs="Times New Roman"/>
                <w:i/>
                <w:sz w:val="24"/>
                <w:szCs w:val="24"/>
                <w:lang w:val="lv-LV" w:eastAsia="lv-LV"/>
              </w:rPr>
              <w:t>(Personiskais paraksts)</w:t>
            </w:r>
            <w:r w:rsidRPr="009A1079">
              <w:rPr>
                <w:rStyle w:val="FootnoteReference"/>
                <w:rFonts w:ascii="Times New Roman" w:eastAsia="Times New Roman" w:hAnsi="Times New Roman" w:cs="Times New Roman"/>
                <w:i/>
                <w:sz w:val="24"/>
                <w:szCs w:val="24"/>
                <w:lang w:val="lv-LV" w:eastAsia="lv-LV"/>
              </w:rPr>
              <w:footnoteReference w:id="1"/>
            </w:r>
          </w:p>
        </w:tc>
        <w:tc>
          <w:tcPr>
            <w:tcW w:w="2625" w:type="dxa"/>
            <w:tcBorders>
              <w:top w:val="nil"/>
              <w:left w:val="nil"/>
              <w:bottom w:val="nil"/>
              <w:right w:val="nil"/>
            </w:tcBorders>
            <w:shd w:val="clear" w:color="auto" w:fill="auto"/>
          </w:tcPr>
          <w:p w14:paraId="3E20D294" w14:textId="77777777" w:rsidR="006612B5" w:rsidRPr="009A1079" w:rsidRDefault="006612B5" w:rsidP="00E504CE">
            <w:pPr>
              <w:spacing w:after="0" w:line="240" w:lineRule="auto"/>
              <w:ind w:right="-2"/>
              <w:jc w:val="center"/>
              <w:rPr>
                <w:rFonts w:ascii="Times New Roman" w:eastAsia="Times New Roman" w:hAnsi="Times New Roman" w:cs="Times New Roman"/>
                <w:i/>
                <w:sz w:val="24"/>
                <w:szCs w:val="24"/>
                <w:lang w:val="lv-LV" w:eastAsia="lv-LV"/>
              </w:rPr>
            </w:pPr>
            <w:r w:rsidRPr="009A1079">
              <w:rPr>
                <w:rFonts w:ascii="Times New Roman" w:eastAsia="Times New Roman" w:hAnsi="Times New Roman" w:cs="Times New Roman"/>
                <w:i/>
                <w:sz w:val="24"/>
                <w:szCs w:val="24"/>
                <w:lang w:val="lv-LV" w:eastAsia="lv-LV"/>
              </w:rPr>
              <w:t>(Paraksta atšifrējums)</w:t>
            </w:r>
          </w:p>
        </w:tc>
      </w:tr>
      <w:tr w:rsidR="006612B5" w:rsidRPr="009A1079" w14:paraId="42610D6C" w14:textId="77777777" w:rsidTr="00E504CE">
        <w:trPr>
          <w:gridAfter w:val="3"/>
          <w:wAfter w:w="4710" w:type="dxa"/>
          <w:trHeight w:val="315"/>
        </w:trPr>
        <w:tc>
          <w:tcPr>
            <w:tcW w:w="3545" w:type="dxa"/>
            <w:gridSpan w:val="2"/>
            <w:tcBorders>
              <w:top w:val="nil"/>
              <w:left w:val="nil"/>
              <w:bottom w:val="nil"/>
              <w:right w:val="nil"/>
            </w:tcBorders>
            <w:shd w:val="clear" w:color="auto" w:fill="auto"/>
            <w:noWrap/>
            <w:vAlign w:val="bottom"/>
          </w:tcPr>
          <w:p w14:paraId="58BC9B34" w14:textId="77777777" w:rsidR="006612B5" w:rsidRPr="009A1079" w:rsidRDefault="006612B5" w:rsidP="00E504CE">
            <w:pPr>
              <w:spacing w:after="0" w:line="240" w:lineRule="auto"/>
              <w:ind w:right="-2"/>
              <w:rPr>
                <w:rFonts w:ascii="Times New Roman" w:eastAsia="Times New Roman" w:hAnsi="Times New Roman" w:cs="Times New Roman"/>
                <w:sz w:val="24"/>
                <w:szCs w:val="24"/>
                <w:lang w:val="lv-LV" w:eastAsia="lv-LV"/>
              </w:rPr>
            </w:pPr>
          </w:p>
          <w:p w14:paraId="569B0E07" w14:textId="77777777" w:rsidR="006612B5" w:rsidRPr="009A1079" w:rsidRDefault="006612B5" w:rsidP="00E504CE">
            <w:pPr>
              <w:spacing w:after="0" w:line="240" w:lineRule="auto"/>
              <w:ind w:right="-2"/>
              <w:rPr>
                <w:rFonts w:ascii="Times New Roman" w:eastAsia="Times New Roman" w:hAnsi="Times New Roman" w:cs="Times New Roman"/>
                <w:sz w:val="24"/>
                <w:szCs w:val="24"/>
                <w:lang w:val="lv-LV" w:eastAsia="lv-LV"/>
              </w:rPr>
            </w:pPr>
          </w:p>
          <w:p w14:paraId="15761137" w14:textId="77777777" w:rsidR="006612B5" w:rsidRPr="009A1079" w:rsidRDefault="006612B5" w:rsidP="00E504CE">
            <w:pPr>
              <w:spacing w:after="0" w:line="240" w:lineRule="auto"/>
              <w:ind w:right="-2"/>
              <w:rPr>
                <w:rFonts w:ascii="Times New Roman" w:eastAsia="Times New Roman" w:hAnsi="Times New Roman" w:cs="Times New Roman"/>
                <w:sz w:val="24"/>
                <w:szCs w:val="24"/>
                <w:lang w:val="lv-LV" w:eastAsia="lv-LV"/>
              </w:rPr>
            </w:pPr>
            <w:r w:rsidRPr="009A1079">
              <w:rPr>
                <w:rFonts w:ascii="Times New Roman" w:eastAsia="Times New Roman" w:hAnsi="Times New Roman" w:cs="Times New Roman"/>
                <w:sz w:val="24"/>
                <w:szCs w:val="24"/>
                <w:lang w:val="lv-LV" w:eastAsia="lv-LV"/>
              </w:rPr>
              <w:t>2023.gada ___._______________</w:t>
            </w:r>
          </w:p>
        </w:tc>
        <w:tc>
          <w:tcPr>
            <w:tcW w:w="282" w:type="dxa"/>
            <w:tcBorders>
              <w:top w:val="nil"/>
              <w:left w:val="nil"/>
              <w:bottom w:val="nil"/>
              <w:right w:val="nil"/>
            </w:tcBorders>
            <w:shd w:val="clear" w:color="auto" w:fill="auto"/>
            <w:noWrap/>
            <w:vAlign w:val="bottom"/>
          </w:tcPr>
          <w:p w14:paraId="6D7F2952" w14:textId="77777777" w:rsidR="006612B5" w:rsidRPr="009A1079" w:rsidRDefault="006612B5" w:rsidP="00E504CE">
            <w:pPr>
              <w:spacing w:after="0" w:line="240" w:lineRule="auto"/>
              <w:ind w:right="-2"/>
              <w:rPr>
                <w:rFonts w:ascii="Times New Roman" w:eastAsia="Times New Roman" w:hAnsi="Times New Roman" w:cs="Times New Roman"/>
                <w:sz w:val="24"/>
                <w:szCs w:val="24"/>
                <w:lang w:val="lv-LV" w:eastAsia="lv-LV"/>
              </w:rPr>
            </w:pPr>
          </w:p>
        </w:tc>
      </w:tr>
    </w:tbl>
    <w:p w14:paraId="498032B4" w14:textId="36BB3065" w:rsidR="00101158" w:rsidRPr="006612B5" w:rsidRDefault="00101158" w:rsidP="006612B5">
      <w:pPr>
        <w:rPr>
          <w:rFonts w:ascii="Times New Roman" w:eastAsia="Times New Roman" w:hAnsi="Times New Roman" w:cs="Times New Roman"/>
          <w:b/>
          <w:sz w:val="24"/>
          <w:szCs w:val="24"/>
          <w:lang w:val="lv-LV"/>
        </w:rPr>
      </w:pPr>
    </w:p>
    <w:sectPr w:rsidR="00101158" w:rsidRPr="006612B5" w:rsidSect="006612B5">
      <w:footerReference w:type="default" r:id="rId7"/>
      <w:pgSz w:w="12240" w:h="15840"/>
      <w:pgMar w:top="63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4779" w14:textId="77777777" w:rsidR="000A2BCD" w:rsidRDefault="000A2BCD" w:rsidP="006612B5">
      <w:pPr>
        <w:spacing w:after="0" w:line="240" w:lineRule="auto"/>
      </w:pPr>
      <w:r>
        <w:separator/>
      </w:r>
    </w:p>
  </w:endnote>
  <w:endnote w:type="continuationSeparator" w:id="0">
    <w:p w14:paraId="29D518C4" w14:textId="77777777" w:rsidR="000A2BCD" w:rsidRDefault="000A2BCD" w:rsidP="0066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833009"/>
      <w:docPartObj>
        <w:docPartGallery w:val="Page Numbers (Bottom of Page)"/>
        <w:docPartUnique/>
      </w:docPartObj>
    </w:sdtPr>
    <w:sdtEndPr>
      <w:rPr>
        <w:noProof/>
      </w:rPr>
    </w:sdtEndPr>
    <w:sdtContent>
      <w:p w14:paraId="19588B30" w14:textId="4BD80CA5" w:rsidR="006612B5" w:rsidRDefault="006612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20787" w14:textId="77777777" w:rsidR="006612B5" w:rsidRDefault="00661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1B84" w14:textId="77777777" w:rsidR="000A2BCD" w:rsidRDefault="000A2BCD" w:rsidP="006612B5">
      <w:pPr>
        <w:spacing w:after="0" w:line="240" w:lineRule="auto"/>
      </w:pPr>
      <w:r>
        <w:separator/>
      </w:r>
    </w:p>
  </w:footnote>
  <w:footnote w:type="continuationSeparator" w:id="0">
    <w:p w14:paraId="0B0C8081" w14:textId="77777777" w:rsidR="000A2BCD" w:rsidRDefault="000A2BCD" w:rsidP="006612B5">
      <w:pPr>
        <w:spacing w:after="0" w:line="240" w:lineRule="auto"/>
      </w:pPr>
      <w:r>
        <w:continuationSeparator/>
      </w:r>
    </w:p>
  </w:footnote>
  <w:footnote w:id="1">
    <w:p w14:paraId="5ADDA59C" w14:textId="77777777" w:rsidR="006612B5" w:rsidRDefault="006612B5" w:rsidP="006612B5">
      <w:pPr>
        <w:pStyle w:val="FootnoteText"/>
        <w:rPr>
          <w:lang w:val="lv-LV"/>
        </w:rPr>
      </w:pPr>
      <w:r>
        <w:rPr>
          <w:rStyle w:val="FootnoteReference"/>
        </w:rPr>
        <w:footnoteRef/>
      </w:r>
      <w:r>
        <w:t xml:space="preserve"> </w:t>
      </w:r>
      <w:proofErr w:type="spellStart"/>
      <w:r>
        <w:rPr>
          <w:rFonts w:asciiTheme="majorBidi" w:hAnsiTheme="majorBidi" w:cstheme="majorBidi"/>
        </w:rPr>
        <w:t>Neaizpilda</w:t>
      </w:r>
      <w:proofErr w:type="spellEnd"/>
      <w:r>
        <w:rPr>
          <w:rFonts w:asciiTheme="majorBidi" w:hAnsiTheme="majorBidi" w:cstheme="majorBidi"/>
        </w:rPr>
        <w:t xml:space="preserve">, </w:t>
      </w:r>
      <w:proofErr w:type="spellStart"/>
      <w:r>
        <w:rPr>
          <w:rFonts w:asciiTheme="majorBidi" w:hAnsiTheme="majorBidi" w:cstheme="majorBidi"/>
        </w:rPr>
        <w:t>ja</w:t>
      </w:r>
      <w:proofErr w:type="spellEnd"/>
      <w:r>
        <w:rPr>
          <w:rFonts w:asciiTheme="majorBidi" w:hAnsiTheme="majorBidi" w:cstheme="majorBidi"/>
        </w:rPr>
        <w:t xml:space="preserve"> </w:t>
      </w:r>
      <w:proofErr w:type="spellStart"/>
      <w:r>
        <w:rPr>
          <w:rFonts w:asciiTheme="majorBidi" w:hAnsiTheme="majorBidi" w:cstheme="majorBidi"/>
        </w:rPr>
        <w:t>dokuments</w:t>
      </w:r>
      <w:proofErr w:type="spellEnd"/>
      <w:r>
        <w:rPr>
          <w:rFonts w:asciiTheme="majorBidi" w:hAnsiTheme="majorBidi" w:cstheme="majorBidi"/>
        </w:rPr>
        <w:t xml:space="preserve"> </w:t>
      </w:r>
      <w:proofErr w:type="spellStart"/>
      <w:r>
        <w:rPr>
          <w:rFonts w:asciiTheme="majorBidi" w:hAnsiTheme="majorBidi" w:cstheme="majorBidi"/>
        </w:rPr>
        <w:t>tiek</w:t>
      </w:r>
      <w:proofErr w:type="spellEnd"/>
      <w:r>
        <w:rPr>
          <w:rFonts w:asciiTheme="majorBidi" w:hAnsiTheme="majorBidi" w:cstheme="majorBidi"/>
        </w:rPr>
        <w:t xml:space="preserve"> </w:t>
      </w:r>
      <w:proofErr w:type="spellStart"/>
      <w:r>
        <w:rPr>
          <w:rFonts w:asciiTheme="majorBidi" w:hAnsiTheme="majorBidi" w:cstheme="majorBidi"/>
        </w:rPr>
        <w:t>parakstīts</w:t>
      </w:r>
      <w:proofErr w:type="spellEnd"/>
      <w:r>
        <w:rPr>
          <w:rFonts w:asciiTheme="majorBidi" w:hAnsiTheme="majorBidi" w:cstheme="majorBidi"/>
        </w:rPr>
        <w:t xml:space="preserve"> </w:t>
      </w:r>
      <w:proofErr w:type="spellStart"/>
      <w:r>
        <w:rPr>
          <w:rFonts w:asciiTheme="majorBidi" w:hAnsiTheme="majorBidi" w:cstheme="majorBidi"/>
        </w:rPr>
        <w:t>ar</w:t>
      </w:r>
      <w:proofErr w:type="spellEnd"/>
      <w:r>
        <w:rPr>
          <w:rFonts w:asciiTheme="majorBidi" w:hAnsiTheme="majorBidi" w:cstheme="majorBidi"/>
        </w:rPr>
        <w:t xml:space="preserve"> </w:t>
      </w:r>
      <w:proofErr w:type="spellStart"/>
      <w:r>
        <w:rPr>
          <w:rFonts w:asciiTheme="majorBidi" w:hAnsiTheme="majorBidi" w:cstheme="majorBidi"/>
          <w:b/>
        </w:rPr>
        <w:t>drošu</w:t>
      </w:r>
      <w:proofErr w:type="spellEnd"/>
      <w:r>
        <w:rPr>
          <w:rFonts w:asciiTheme="majorBidi" w:hAnsiTheme="majorBidi" w:cstheme="majorBidi"/>
          <w:b/>
        </w:rPr>
        <w:t xml:space="preserve"> </w:t>
      </w:r>
      <w:proofErr w:type="spellStart"/>
      <w:r>
        <w:rPr>
          <w:rFonts w:asciiTheme="majorBidi" w:hAnsiTheme="majorBidi" w:cstheme="majorBidi"/>
          <w:b/>
        </w:rPr>
        <w:t>elektronisko</w:t>
      </w:r>
      <w:proofErr w:type="spellEnd"/>
      <w:r>
        <w:rPr>
          <w:rFonts w:asciiTheme="majorBidi" w:hAnsiTheme="majorBidi" w:cstheme="majorBidi"/>
          <w:b/>
        </w:rPr>
        <w:t xml:space="preserve"> </w:t>
      </w:r>
      <w:proofErr w:type="spellStart"/>
      <w:r>
        <w:rPr>
          <w:rFonts w:asciiTheme="majorBidi" w:hAnsiTheme="majorBidi" w:cstheme="majorBidi"/>
          <w:b/>
        </w:rPr>
        <w:t>parakstu</w:t>
      </w:r>
      <w:proofErr w:type="spellEnd"/>
      <w:r>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2"/>
      <w:numFmt w:val="decimal"/>
      <w:lvlText w:val="%1."/>
      <w:lvlJc w:val="left"/>
      <w:pPr>
        <w:tabs>
          <w:tab w:val="left" w:pos="0"/>
        </w:tabs>
        <w:ind w:left="720" w:hanging="360"/>
      </w:pPr>
      <w:rPr>
        <w:rFonts w:hint="default"/>
        <w:b/>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15:restartNumberingAfterBreak="0">
    <w:nsid w:val="41720106"/>
    <w:multiLevelType w:val="multilevel"/>
    <w:tmpl w:val="41720106"/>
    <w:lvl w:ilvl="0">
      <w:start w:val="1"/>
      <w:numFmt w:val="lowerLetter"/>
      <w:lvlText w:val="%1)"/>
      <w:lvlJc w:val="left"/>
      <w:pPr>
        <w:ind w:left="590" w:hanging="360"/>
      </w:pPr>
      <w:rPr>
        <w:rFonts w:hint="default"/>
        <w:b/>
      </w:rPr>
    </w:lvl>
    <w:lvl w:ilvl="1">
      <w:start w:val="1"/>
      <w:numFmt w:val="lowerLetter"/>
      <w:lvlText w:val="%2."/>
      <w:lvlJc w:val="left"/>
      <w:pPr>
        <w:ind w:left="1310" w:hanging="360"/>
      </w:pPr>
    </w:lvl>
    <w:lvl w:ilvl="2">
      <w:start w:val="1"/>
      <w:numFmt w:val="lowerRoman"/>
      <w:lvlText w:val="%3."/>
      <w:lvlJc w:val="right"/>
      <w:pPr>
        <w:ind w:left="2030" w:hanging="180"/>
      </w:pPr>
    </w:lvl>
    <w:lvl w:ilvl="3">
      <w:start w:val="1"/>
      <w:numFmt w:val="decimal"/>
      <w:lvlText w:val="%4."/>
      <w:lvlJc w:val="left"/>
      <w:pPr>
        <w:ind w:left="2750" w:hanging="360"/>
      </w:pPr>
    </w:lvl>
    <w:lvl w:ilvl="4">
      <w:start w:val="1"/>
      <w:numFmt w:val="lowerLetter"/>
      <w:lvlText w:val="%5."/>
      <w:lvlJc w:val="left"/>
      <w:pPr>
        <w:ind w:left="3470" w:hanging="360"/>
      </w:pPr>
    </w:lvl>
    <w:lvl w:ilvl="5">
      <w:start w:val="1"/>
      <w:numFmt w:val="lowerRoman"/>
      <w:lvlText w:val="%6."/>
      <w:lvlJc w:val="right"/>
      <w:pPr>
        <w:ind w:left="4190" w:hanging="180"/>
      </w:pPr>
    </w:lvl>
    <w:lvl w:ilvl="6">
      <w:start w:val="1"/>
      <w:numFmt w:val="decimal"/>
      <w:lvlText w:val="%7."/>
      <w:lvlJc w:val="left"/>
      <w:pPr>
        <w:ind w:left="4910" w:hanging="360"/>
      </w:pPr>
    </w:lvl>
    <w:lvl w:ilvl="7">
      <w:start w:val="1"/>
      <w:numFmt w:val="lowerLetter"/>
      <w:lvlText w:val="%8."/>
      <w:lvlJc w:val="left"/>
      <w:pPr>
        <w:ind w:left="5630" w:hanging="360"/>
      </w:pPr>
    </w:lvl>
    <w:lvl w:ilvl="8">
      <w:start w:val="1"/>
      <w:numFmt w:val="lowerRoman"/>
      <w:lvlText w:val="%9."/>
      <w:lvlJc w:val="right"/>
      <w:pPr>
        <w:ind w:left="6350" w:hanging="180"/>
      </w:pPr>
    </w:lvl>
  </w:abstractNum>
  <w:abstractNum w:abstractNumId="2" w15:restartNumberingAfterBreak="0">
    <w:nsid w:val="57290E65"/>
    <w:multiLevelType w:val="hybridMultilevel"/>
    <w:tmpl w:val="F16428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E4E89"/>
    <w:multiLevelType w:val="multilevel"/>
    <w:tmpl w:val="65CE4E89"/>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34670A"/>
    <w:multiLevelType w:val="multilevel"/>
    <w:tmpl w:val="7A346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581603209">
    <w:abstractNumId w:val="0"/>
  </w:num>
  <w:num w:numId="2" w16cid:durableId="1432551535">
    <w:abstractNumId w:val="4"/>
  </w:num>
  <w:num w:numId="3" w16cid:durableId="935093188">
    <w:abstractNumId w:val="3"/>
  </w:num>
  <w:num w:numId="4" w16cid:durableId="1300964375">
    <w:abstractNumId w:val="1"/>
  </w:num>
  <w:num w:numId="5" w16cid:durableId="1565529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B5"/>
    <w:rsid w:val="000A2BCD"/>
    <w:rsid w:val="00101158"/>
    <w:rsid w:val="006612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233D"/>
  <w15:chartTrackingRefBased/>
  <w15:docId w15:val="{882796BB-ED35-40DE-A937-E6824646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2B5"/>
    <w:rPr>
      <w:kern w:val="0"/>
      <w:lang w:val="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612B5"/>
    <w:rPr>
      <w:vertAlign w:val="superscript"/>
    </w:rPr>
  </w:style>
  <w:style w:type="paragraph" w:styleId="FootnoteText">
    <w:name w:val="footnote text"/>
    <w:basedOn w:val="Normal"/>
    <w:link w:val="FootnoteTextChar"/>
    <w:uiPriority w:val="99"/>
    <w:semiHidden/>
    <w:unhideWhenUsed/>
    <w:rsid w:val="006612B5"/>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6612B5"/>
    <w:rPr>
      <w:kern w:val="0"/>
      <w:sz w:val="20"/>
      <w:szCs w:val="20"/>
      <w:lang w:val="en-GB" w:bidi="ar-SA"/>
      <w14:ligatures w14:val="none"/>
    </w:rPr>
  </w:style>
  <w:style w:type="paragraph" w:styleId="ListParagraph">
    <w:name w:val="List Paragraph"/>
    <w:basedOn w:val="Normal"/>
    <w:link w:val="ListParagraphChar"/>
    <w:uiPriority w:val="99"/>
    <w:qFormat/>
    <w:rsid w:val="006612B5"/>
    <w:pPr>
      <w:ind w:left="720"/>
      <w:contextualSpacing/>
    </w:pPr>
  </w:style>
  <w:style w:type="character" w:customStyle="1" w:styleId="ListParagraphChar">
    <w:name w:val="List Paragraph Char"/>
    <w:link w:val="ListParagraph"/>
    <w:uiPriority w:val="99"/>
    <w:qFormat/>
    <w:locked/>
    <w:rsid w:val="006612B5"/>
    <w:rPr>
      <w:kern w:val="0"/>
      <w:lang w:val="en-GB" w:bidi="ar-SA"/>
      <w14:ligatures w14:val="none"/>
    </w:rPr>
  </w:style>
  <w:style w:type="paragraph" w:styleId="Header">
    <w:name w:val="header"/>
    <w:basedOn w:val="Normal"/>
    <w:link w:val="HeaderChar"/>
    <w:uiPriority w:val="99"/>
    <w:unhideWhenUsed/>
    <w:rsid w:val="00661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2B5"/>
    <w:rPr>
      <w:kern w:val="0"/>
      <w:lang w:val="en-GB" w:bidi="ar-SA"/>
      <w14:ligatures w14:val="none"/>
    </w:rPr>
  </w:style>
  <w:style w:type="paragraph" w:styleId="Footer">
    <w:name w:val="footer"/>
    <w:basedOn w:val="Normal"/>
    <w:link w:val="FooterChar"/>
    <w:uiPriority w:val="99"/>
    <w:unhideWhenUsed/>
    <w:rsid w:val="00661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2B5"/>
    <w:rPr>
      <w:kern w:val="0"/>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7389</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cp:revision>
  <dcterms:created xsi:type="dcterms:W3CDTF">2023-11-15T13:38:00Z</dcterms:created>
  <dcterms:modified xsi:type="dcterms:W3CDTF">2023-11-15T13:39:00Z</dcterms:modified>
</cp:coreProperties>
</file>