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C61E" w14:textId="77777777" w:rsidR="009C6508" w:rsidRPr="00F16A1C" w:rsidRDefault="009C6508" w:rsidP="009C6508">
      <w:pPr>
        <w:rPr>
          <w:b/>
          <w:bCs/>
          <w:sz w:val="24"/>
          <w:szCs w:val="24"/>
          <w:u w:val="single"/>
          <w:lang w:val="fi-FI"/>
        </w:rPr>
      </w:pPr>
      <w:r w:rsidRPr="00F16A1C">
        <w:rPr>
          <w:b/>
          <w:bCs/>
          <w:sz w:val="24"/>
          <w:szCs w:val="24"/>
          <w:u w:val="single"/>
          <w:lang w:val="lv-LV"/>
        </w:rPr>
        <w:t>Nosacījumi dalībai tirgus izpētē:</w:t>
      </w:r>
    </w:p>
    <w:p w14:paraId="62E23DAB" w14:textId="77777777" w:rsidR="009C6508" w:rsidRPr="007F71E1" w:rsidRDefault="009C6508" w:rsidP="009C65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t xml:space="preserve">Šķeldas paredzamais piegādes apjoms </w:t>
      </w:r>
      <w:r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t>gada periodam un vispārējie principi (</w:t>
      </w:r>
      <w:r w:rsidRPr="007F71E1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par pamatu ņem</w:t>
      </w:r>
      <w:r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ti </w:t>
      </w:r>
      <w:r w:rsidRPr="007F71E1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Pasūtītāja iepriekšējo periodu darbības statistiskos siltumenerģijas ražošanas apjomus un zemāk norādīto pieņemto informāciju par katlu darbības efektivitāti un kurināmo raksturojošus lielumus</w:t>
      </w:r>
      <w:r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)</w:t>
      </w:r>
    </w:p>
    <w:p w14:paraId="1C64C1FC" w14:textId="77777777" w:rsidR="009C6508" w:rsidRPr="005A63D6" w:rsidRDefault="009C6508" w:rsidP="009C6508">
      <w:p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</w:p>
    <w:tbl>
      <w:tblPr>
        <w:tblW w:w="85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5"/>
        <w:gridCol w:w="1843"/>
        <w:gridCol w:w="1417"/>
        <w:gridCol w:w="1764"/>
        <w:gridCol w:w="1984"/>
      </w:tblGrid>
      <w:tr w:rsidR="009C6508" w:rsidRPr="009B5926" w14:paraId="736B9236" w14:textId="77777777" w:rsidTr="00A84F8E">
        <w:trPr>
          <w:trHeight w:val="1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937F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5CC2" w14:textId="46C25B0F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 xml:space="preserve">Apmaksa tiks veikta pēc katla uzstādīto siltuma skaitītāju uzskaitītās siltumenerģijas </w:t>
            </w:r>
            <w:proofErr w:type="spellStart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MWh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4E5A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E4C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AE03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</w:p>
        </w:tc>
      </w:tr>
      <w:tr w:rsidR="009C6508" w:rsidRPr="009C6508" w14:paraId="3A5EEDE3" w14:textId="77777777" w:rsidTr="00A84F8E">
        <w:trPr>
          <w:trHeight w:val="1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BC1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Piegādes periods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7197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 xml:space="preserve"> katlu mājas siltumenerģijas ražošanas prognoze (</w:t>
            </w:r>
            <w:proofErr w:type="spellStart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MWh</w:t>
            </w:r>
            <w:proofErr w:type="spellEnd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635B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katlu mājas darbības efektivitāte (lietderība %)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38F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ar kurināmo ievadītā enerģija (</w:t>
            </w:r>
            <w:proofErr w:type="spellStart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MWh</w:t>
            </w:r>
            <w:proofErr w:type="spellEnd"/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20D8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6"/>
                <w:szCs w:val="16"/>
                <w:lang w:val="lv-LV" w:eastAsia="en-GB"/>
              </w:rPr>
              <w:t>ievadītās enerģijas nodrošināšanai paredzamais kurināmā piegādes daudzums, (ber.m³)</w:t>
            </w:r>
          </w:p>
        </w:tc>
      </w:tr>
      <w:tr w:rsidR="009C6508" w:rsidRPr="009B5926" w14:paraId="3B398498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FB20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janvāris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26D66A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78A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1CFA76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C17F33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9C6508" w:rsidRPr="009B5926" w14:paraId="6648CEFB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967C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februāris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B9CFAA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4032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8492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CAD0BE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B70507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6201</w:t>
            </w:r>
          </w:p>
        </w:tc>
      </w:tr>
      <w:tr w:rsidR="009C6508" w:rsidRPr="009B5926" w14:paraId="1F2B8749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3B0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marts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17EE1F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6E42B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3C1558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BB500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9C6508" w:rsidRPr="009B5926" w14:paraId="6E6EEEED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BD88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aprīlis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00E538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4320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674E0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9EA5EB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5082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4FFB77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6643</w:t>
            </w:r>
          </w:p>
        </w:tc>
      </w:tr>
      <w:tr w:rsidR="009C6508" w:rsidRPr="009B5926" w14:paraId="744D121F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D1D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maijs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25447B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FF71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148D4F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7DE1D2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9C6508" w:rsidRPr="009B5926" w14:paraId="14490763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317D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jūnijs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205690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9718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A26A2F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04739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9C6508" w:rsidRPr="009B5926" w14:paraId="2DE41A21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24D9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jūlijs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6B8867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9CA7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F28637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13B3C3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9C6508" w:rsidRPr="009B5926" w14:paraId="5DD96B2A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391C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augusts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5AA7D5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58D37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6753F7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0D1488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9C6508" w:rsidRPr="009B5926" w14:paraId="06C1CC36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0837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septembris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D51DA4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F990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18F31D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33654C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1846</w:t>
            </w:r>
          </w:p>
        </w:tc>
      </w:tr>
      <w:tr w:rsidR="009C6508" w:rsidRPr="009B5926" w14:paraId="3434BAE4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DE8D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oktobris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3DA423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8F30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57C7F5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EB93B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9C6508" w:rsidRPr="009B5926" w14:paraId="4A85CBA7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87FB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novembris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578925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4320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0591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235D34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5082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BB38FC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6643</w:t>
            </w:r>
          </w:p>
        </w:tc>
      </w:tr>
      <w:tr w:rsidR="009C6508" w:rsidRPr="009B5926" w14:paraId="5E9158E1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90AD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  <w:t>decembris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D4E981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4464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EDD98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57E0FF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5252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5F42C6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lang w:val="lv-LV"/>
              </w:rPr>
              <w:t>6865</w:t>
            </w:r>
          </w:p>
        </w:tc>
      </w:tr>
      <w:tr w:rsidR="009C6508" w:rsidRPr="009B5926" w14:paraId="76200251" w14:textId="77777777" w:rsidTr="00A84F8E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D5D" w14:textId="77777777" w:rsidR="009C6508" w:rsidRPr="009B5926" w:rsidRDefault="009C6508" w:rsidP="00A84F8E">
            <w:pPr>
              <w:spacing w:after="0" w:line="240" w:lineRule="auto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  <w:t xml:space="preserve">KOPĀ: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A0A24C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b/>
                <w:bCs/>
                <w:lang w:val="lv-LV"/>
              </w:rPr>
              <w:t>36528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0937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914105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b/>
                <w:bCs/>
                <w:lang w:val="lv-LV"/>
              </w:rPr>
              <w:t>42976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7845F1" w14:textId="77777777" w:rsidR="009C6508" w:rsidRPr="009B5926" w:rsidRDefault="009C6508" w:rsidP="00A84F8E">
            <w:pPr>
              <w:spacing w:after="0" w:line="240" w:lineRule="auto"/>
              <w:jc w:val="center"/>
              <w:rPr>
                <w:rFonts w:ascii="Avenir Next Regular" w:eastAsia="Times New Roman" w:hAnsi="Avenir Next Regular" w:cs="Calibri"/>
                <w:b/>
                <w:bCs/>
                <w:sz w:val="18"/>
                <w:szCs w:val="18"/>
                <w:lang w:val="lv-LV" w:eastAsia="en-GB"/>
              </w:rPr>
            </w:pPr>
            <w:r w:rsidRPr="009B5926">
              <w:rPr>
                <w:rFonts w:ascii="Calibri" w:eastAsia="Calibri" w:hAnsi="Calibri" w:cs="Times New Roman"/>
                <w:b/>
                <w:bCs/>
                <w:lang w:val="lv-LV"/>
              </w:rPr>
              <w:t>56177</w:t>
            </w:r>
          </w:p>
        </w:tc>
      </w:tr>
    </w:tbl>
    <w:p w14:paraId="4505E07A" w14:textId="77777777" w:rsidR="009C6508" w:rsidRPr="009B5926" w:rsidRDefault="009C6508" w:rsidP="009C6508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lv-LV" w:eastAsia="en-GB"/>
        </w:rPr>
      </w:pPr>
    </w:p>
    <w:p w14:paraId="0D817653" w14:textId="77777777" w:rsidR="009C6508" w:rsidRPr="009B5926" w:rsidRDefault="009C6508" w:rsidP="009C6508">
      <w:pPr>
        <w:spacing w:after="0" w:line="240" w:lineRule="auto"/>
        <w:rPr>
          <w:rFonts w:ascii="Avenir Next" w:eastAsia="Times New Roman" w:hAnsi="Avenir Next" w:cs="Times New Roman"/>
          <w:i/>
          <w:iCs/>
          <w:sz w:val="20"/>
          <w:szCs w:val="20"/>
          <w:u w:val="single"/>
          <w:lang w:val="lv-LV" w:eastAsia="en-GB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u w:val="single"/>
          <w:lang w:val="lv-LV" w:eastAsia="en-GB"/>
        </w:rPr>
        <w:t>Pieņemtā informācija šķeldas patēriņa apjomu prognozēšanai:</w:t>
      </w:r>
    </w:p>
    <w:p w14:paraId="3AA50500" w14:textId="77777777" w:rsidR="009C6508" w:rsidRPr="009B5926" w:rsidRDefault="009C6508" w:rsidP="009C6508">
      <w:pPr>
        <w:numPr>
          <w:ilvl w:val="0"/>
          <w:numId w:val="1"/>
        </w:numPr>
        <w:spacing w:after="0" w:line="240" w:lineRule="auto"/>
        <w:contextualSpacing/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>Katlu efektivitāte 85%</w:t>
      </w:r>
    </w:p>
    <w:p w14:paraId="67BDA957" w14:textId="77777777" w:rsidR="009C6508" w:rsidRPr="009B5926" w:rsidRDefault="009C6508" w:rsidP="009C6508">
      <w:pPr>
        <w:numPr>
          <w:ilvl w:val="0"/>
          <w:numId w:val="1"/>
        </w:numPr>
        <w:spacing w:after="0" w:line="240" w:lineRule="auto"/>
        <w:contextualSpacing/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>Šķeldas mitrums (vidējais ~50%)</w:t>
      </w:r>
    </w:p>
    <w:p w14:paraId="72164E5C" w14:textId="77777777" w:rsidR="009C6508" w:rsidRPr="009B5926" w:rsidRDefault="009C6508" w:rsidP="009C6508">
      <w:pPr>
        <w:numPr>
          <w:ilvl w:val="0"/>
          <w:numId w:val="1"/>
        </w:numPr>
        <w:spacing w:after="0" w:line="240" w:lineRule="auto"/>
        <w:contextualSpacing/>
        <w:rPr>
          <w:rFonts w:ascii="Avenir Next" w:eastAsia="Calibri" w:hAnsi="Avenir Next" w:cs="Times New Roman"/>
          <w:i/>
          <w:iCs/>
          <w:sz w:val="20"/>
          <w:szCs w:val="20"/>
          <w:lang w:val="lv-LV"/>
        </w:rPr>
      </w:pPr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 xml:space="preserve">Šķeldas siltumspēja 2,32 </w:t>
      </w:r>
      <w:proofErr w:type="spellStart"/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>kW</w:t>
      </w:r>
      <w:proofErr w:type="spellEnd"/>
      <w:r w:rsidRPr="009B5926">
        <w:rPr>
          <w:rFonts w:ascii="Avenir Next" w:eastAsia="Times New Roman" w:hAnsi="Avenir Next" w:cs="Times New Roman"/>
          <w:i/>
          <w:iCs/>
          <w:sz w:val="20"/>
          <w:szCs w:val="20"/>
          <w:lang w:val="lv-LV" w:eastAsia="en-GB"/>
        </w:rPr>
        <w:t xml:space="preserve">/kg jeb </w:t>
      </w:r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 xml:space="preserve">1994 </w:t>
      </w:r>
      <w:proofErr w:type="spellStart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>kcal</w:t>
      </w:r>
      <w:proofErr w:type="spellEnd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 xml:space="preserve">/kg vai 765 </w:t>
      </w:r>
      <w:proofErr w:type="spellStart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>kW</w:t>
      </w:r>
      <w:proofErr w:type="spellEnd"/>
      <w:r w:rsidRPr="009B5926">
        <w:rPr>
          <w:rFonts w:ascii="Avenir Next" w:eastAsia="Times New Roman" w:hAnsi="Avenir Next" w:cs="Arial"/>
          <w:i/>
          <w:iCs/>
          <w:sz w:val="20"/>
          <w:szCs w:val="20"/>
          <w:lang w:val="lv-LV" w:eastAsia="en-GB"/>
        </w:rPr>
        <w:t>/ber.m</w:t>
      </w:r>
      <w:r w:rsidRPr="009B5926">
        <w:rPr>
          <w:rFonts w:ascii="Avenir Next" w:eastAsia="Times New Roman" w:hAnsi="Avenir Next" w:cs="Arial"/>
          <w:i/>
          <w:iCs/>
          <w:sz w:val="20"/>
          <w:szCs w:val="20"/>
          <w:vertAlign w:val="superscript"/>
          <w:lang w:val="lv-LV" w:eastAsia="en-GB"/>
        </w:rPr>
        <w:t>3</w:t>
      </w:r>
    </w:p>
    <w:p w14:paraId="5CC924DE" w14:textId="77777777" w:rsidR="009C6508" w:rsidRPr="009B5926" w:rsidRDefault="009C6508" w:rsidP="009C6508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lv-LV" w:eastAsia="en-GB"/>
        </w:rPr>
      </w:pPr>
    </w:p>
    <w:p w14:paraId="2B9845D2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Ievērojot faktu, ka Pasūtītāja saražotās siltumenerģijas izlietošana (piegāde siltumenerģijas lietotājiem) ir atkarīga tai skaitā no meteoroloģiskajiem apstākļiem un lietotāju pieprasījuma, 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plānotie kopējie piegādes apjomi </w:t>
      </w:r>
      <w:r w:rsidRPr="005A63D6">
        <w:rPr>
          <w:rFonts w:ascii="Avenir Next" w:eastAsia="Times New Roman" w:hAnsi="Avenir Next" w:cs="Times New Roman"/>
          <w:b/>
          <w:color w:val="000000"/>
          <w:sz w:val="20"/>
          <w:szCs w:val="20"/>
          <w:lang w:val="lv-LV" w:eastAsia="en-GB"/>
        </w:rPr>
        <w:t>var mainīties par ± 20 %.</w:t>
      </w:r>
    </w:p>
    <w:p w14:paraId="0BBB55B8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Pasūtītājam nav pienākuma iegādāties visu iepriekš minēto vai noslēgtā līguma ietvaros paredzēto un noteikto šķeldas apjomu.</w:t>
      </w:r>
    </w:p>
    <w:p w14:paraId="2CD431D0" w14:textId="77777777" w:rsidR="009C6508" w:rsidRDefault="009C6508" w:rsidP="009C6508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Šķelda, ievērojot šīs tehniskās specifikācijas noteikto kārtību un nosacījumus, tiek piegādāta, pieņemta un uzskaitīta </w:t>
      </w:r>
      <w:proofErr w:type="spellStart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berkubikmetros</w:t>
      </w:r>
      <w:proofErr w:type="spellEnd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 (ber.m</w:t>
      </w:r>
      <w:r w:rsidRPr="005A63D6">
        <w:rPr>
          <w:rFonts w:ascii="Avenir Next" w:eastAsia="Times New Roman" w:hAnsi="Avenir Next" w:cs="Times New Roman (Body CS)"/>
          <w:color w:val="000000"/>
          <w:sz w:val="20"/>
          <w:szCs w:val="20"/>
          <w:vertAlign w:val="superscript"/>
          <w:lang w:val="lv-LV" w:eastAsia="ar-SA"/>
        </w:rPr>
        <w:t>3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 xml:space="preserve">), bet cena par piegādāto šķeldu tiek aprēķināta un Piegādātājam samaksāta, ņemot vērā 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piegādātās šķeldas enerģētisko vērtību, to nosakot pēc šķeldas katliem uzstādīto siltumenerģijas skaitītāju rādījumu starpības norēķinu mēneša beigās un mēneša sākumā</w:t>
      </w: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.</w:t>
      </w:r>
    </w:p>
    <w:p w14:paraId="6387B45A" w14:textId="77777777" w:rsidR="009C6508" w:rsidRPr="00ED550C" w:rsidRDefault="009C6508" w:rsidP="009C6508">
      <w:pPr>
        <w:pStyle w:val="ListParagraph"/>
        <w:numPr>
          <w:ilvl w:val="1"/>
          <w:numId w:val="2"/>
        </w:numPr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  <w:r w:rsidRPr="00ED550C"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  <w:t>Sagatavojot piedāvājumu, Pretendentam jāņem vērā, ka Pasūtītāja koksnes šķeldas glabāšanas noliktava ir paredzēta šķeldas uzglabāšanai aptuveni 5 diennaktīm, kad katli darbojas ar pilnu jaudu.</w:t>
      </w:r>
    </w:p>
    <w:p w14:paraId="681EDEF3" w14:textId="77777777" w:rsidR="009C6508" w:rsidRPr="005A63D6" w:rsidRDefault="009C6508" w:rsidP="009C6508">
      <w:pPr>
        <w:spacing w:after="0" w:line="240" w:lineRule="auto"/>
        <w:ind w:left="426"/>
        <w:contextualSpacing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ar-SA"/>
        </w:rPr>
      </w:pPr>
    </w:p>
    <w:p w14:paraId="035BEC98" w14:textId="77777777" w:rsidR="009C6508" w:rsidRPr="005A63D6" w:rsidRDefault="009C6508" w:rsidP="009C6508">
      <w:pPr>
        <w:numPr>
          <w:ilvl w:val="0"/>
          <w:numId w:val="2"/>
        </w:numPr>
        <w:spacing w:after="0" w:line="240" w:lineRule="auto"/>
        <w:contextualSpacing/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b/>
          <w:bCs/>
          <w:color w:val="000000"/>
          <w:sz w:val="20"/>
          <w:szCs w:val="20"/>
          <w:lang w:val="lv-LV" w:eastAsia="en-GB"/>
        </w:rPr>
        <w:lastRenderedPageBreak/>
        <w:t>Prasības kurināmās šķeldai un tās raksturlielumiem</w:t>
      </w:r>
    </w:p>
    <w:p w14:paraId="78902E4D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Šķeldas kvalitātes raksturlielumi izriet no EN 14961-1:2010 (E) un pamatots ar katlu mājā uzstādīto katlu iekārtu ražotāja noteiktajiem iekārtu ekspluatācijas noteikumiem un prasībām -</w:t>
      </w:r>
    </w:p>
    <w:p w14:paraId="4E4D2AD2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Šķeldas koksnes izcelsme un sastāvs - iegūta no malkas koksnes vai kokapstrādes uzņēmumu atlikumu koksnes (nomaļi) ievērojot sekojošus nosacījumus: </w:t>
      </w:r>
    </w:p>
    <w:p w14:paraId="01709508" w14:textId="77777777" w:rsidR="009C6508" w:rsidRPr="005A63D6" w:rsidRDefault="009C6508" w:rsidP="009C6508">
      <w:pPr>
        <w:numPr>
          <w:ilvl w:val="0"/>
          <w:numId w:val="1"/>
        </w:numPr>
        <w:spacing w:after="0" w:line="240" w:lineRule="auto"/>
        <w:ind w:left="1560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nelielu mizas piejaukumu ne vairāk kā 15% un/vai</w:t>
      </w:r>
    </w:p>
    <w:p w14:paraId="5712061B" w14:textId="77777777" w:rsidR="009C6508" w:rsidRPr="005A63D6" w:rsidRDefault="009C6508" w:rsidP="009C6508">
      <w:pPr>
        <w:numPr>
          <w:ilvl w:val="0"/>
          <w:numId w:val="1"/>
        </w:numPr>
        <w:spacing w:after="0" w:line="240" w:lineRule="auto"/>
        <w:ind w:left="1560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pieļaujamu apauguma šķeldas piejaukumu ne vairāk kā 20% no kopējās masas, bet</w:t>
      </w:r>
    </w:p>
    <w:p w14:paraId="69812E79" w14:textId="77777777" w:rsidR="009C6508" w:rsidRPr="005A63D6" w:rsidRDefault="009C6508" w:rsidP="009C6508">
      <w:pPr>
        <w:numPr>
          <w:ilvl w:val="0"/>
          <w:numId w:val="1"/>
        </w:numPr>
        <w:spacing w:after="0" w:line="240" w:lineRule="auto"/>
        <w:ind w:left="1560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zāģskaidu piejaukums netiek pieļauts;</w:t>
      </w:r>
    </w:p>
    <w:p w14:paraId="1BE0B625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Skuju koka klātbūtne (piemaisījums) šķeldā līdz 30%;</w:t>
      </w:r>
    </w:p>
    <w:p w14:paraId="16B86948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Šķeldas frakcija P100;</w:t>
      </w:r>
    </w:p>
    <w:p w14:paraId="3BABBFB4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Galvenā frakcija </w:t>
      </w: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16 &lt; P &lt; 100 mm;</w:t>
      </w:r>
    </w:p>
    <w:p w14:paraId="46E64058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Smalkā frakcijas piejaukums (P &lt; 3,15 mm) &lt; 4 %;</w:t>
      </w:r>
    </w:p>
    <w:p w14:paraId="0A3F55A6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Rupjās frakcijas piejaukums (P &gt; 200 mm, bet ne lielāki kā 350 mm) &lt; 6 %;</w:t>
      </w:r>
    </w:p>
    <w:p w14:paraId="3AC58770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Pelnu saturs A5.0</w:t>
      </w:r>
    </w:p>
    <w:p w14:paraId="46E9AE20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>Mitrums robežās no M35 līdz M50  (izņēmumu kārtā saskaņojot atsevišķi pieļaujams M55);</w:t>
      </w:r>
    </w:p>
    <w:p w14:paraId="0DC9E4AF" w14:textId="77777777" w:rsidR="009C6508" w:rsidRPr="005A63D6" w:rsidRDefault="009C6508" w:rsidP="009C6508">
      <w:pPr>
        <w:numPr>
          <w:ilvl w:val="2"/>
          <w:numId w:val="2"/>
        </w:num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Batang" w:hAnsi="Avenir Next" w:cs="Arial"/>
          <w:color w:val="000000"/>
          <w:sz w:val="20"/>
          <w:szCs w:val="20"/>
          <w:lang w:val="lv-LV" w:eastAsia="en-GB"/>
        </w:rPr>
        <w:t xml:space="preserve">Siltumspēja </w:t>
      </w:r>
    </w:p>
    <w:tbl>
      <w:tblPr>
        <w:tblStyle w:val="TableGrid11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2486"/>
      </w:tblGrid>
      <w:tr w:rsidR="009C6508" w:rsidRPr="005A63D6" w14:paraId="5B5305DD" w14:textId="77777777" w:rsidTr="00A84F8E">
        <w:tc>
          <w:tcPr>
            <w:tcW w:w="2317" w:type="dxa"/>
          </w:tcPr>
          <w:p w14:paraId="1556C600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Šķeldas</w:t>
            </w:r>
            <w:proofErr w:type="spellEnd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mitrums</w:t>
            </w:r>
            <w:proofErr w:type="spellEnd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2486" w:type="dxa"/>
          </w:tcPr>
          <w:p w14:paraId="3CF698DC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Zemākā</w:t>
            </w:r>
            <w:proofErr w:type="spellEnd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šķeldas</w:t>
            </w:r>
            <w:proofErr w:type="spellEnd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siltumspēja</w:t>
            </w:r>
            <w:proofErr w:type="spellEnd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Q</w:t>
            </w: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vertAlign w:val="subscript"/>
                <w:lang w:eastAsia="en-GB"/>
              </w:rPr>
              <w:t>z</w:t>
            </w: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vertAlign w:val="superscript"/>
                <w:lang w:eastAsia="en-GB"/>
              </w:rPr>
              <w:t>d</w:t>
            </w:r>
            <w:proofErr w:type="spellEnd"/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9C6508" w:rsidRPr="005A63D6" w14:paraId="02A579DE" w14:textId="77777777" w:rsidTr="00A84F8E">
        <w:tc>
          <w:tcPr>
            <w:tcW w:w="2317" w:type="dxa"/>
          </w:tcPr>
          <w:p w14:paraId="1B14D63D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2486" w:type="dxa"/>
          </w:tcPr>
          <w:p w14:paraId="096BABAB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3,23</w:t>
            </w:r>
          </w:p>
        </w:tc>
      </w:tr>
      <w:tr w:rsidR="009C6508" w:rsidRPr="005A63D6" w14:paraId="04F57B44" w14:textId="77777777" w:rsidTr="00A84F8E">
        <w:tc>
          <w:tcPr>
            <w:tcW w:w="2317" w:type="dxa"/>
          </w:tcPr>
          <w:p w14:paraId="2140FCB6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2486" w:type="dxa"/>
          </w:tcPr>
          <w:p w14:paraId="552B9B66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2,92</w:t>
            </w:r>
          </w:p>
        </w:tc>
      </w:tr>
      <w:tr w:rsidR="009C6508" w:rsidRPr="005A63D6" w14:paraId="67F5866B" w14:textId="77777777" w:rsidTr="00A84F8E">
        <w:tc>
          <w:tcPr>
            <w:tcW w:w="2317" w:type="dxa"/>
          </w:tcPr>
          <w:p w14:paraId="58867FB2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2486" w:type="dxa"/>
          </w:tcPr>
          <w:p w14:paraId="3ADDBF02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2,62</w:t>
            </w:r>
          </w:p>
        </w:tc>
      </w:tr>
      <w:tr w:rsidR="009C6508" w:rsidRPr="005A63D6" w14:paraId="55700AEA" w14:textId="77777777" w:rsidTr="00A84F8E">
        <w:tc>
          <w:tcPr>
            <w:tcW w:w="2317" w:type="dxa"/>
          </w:tcPr>
          <w:p w14:paraId="513296C7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486" w:type="dxa"/>
          </w:tcPr>
          <w:p w14:paraId="1CCF3D51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3,32</w:t>
            </w:r>
          </w:p>
        </w:tc>
      </w:tr>
      <w:tr w:rsidR="009C6508" w:rsidRPr="005A63D6" w14:paraId="2580C0EC" w14:textId="77777777" w:rsidTr="00A84F8E">
        <w:tc>
          <w:tcPr>
            <w:tcW w:w="2317" w:type="dxa"/>
          </w:tcPr>
          <w:p w14:paraId="465F9F94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2486" w:type="dxa"/>
          </w:tcPr>
          <w:p w14:paraId="5D79D22C" w14:textId="77777777" w:rsidR="009C6508" w:rsidRPr="005A63D6" w:rsidRDefault="009C6508" w:rsidP="00A84F8E">
            <w:pPr>
              <w:jc w:val="center"/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</w:pPr>
            <w:r w:rsidRPr="005A63D6">
              <w:rPr>
                <w:rFonts w:ascii="Avenir Next" w:eastAsia="Times New Roman" w:hAnsi="Avenir Next" w:cs="Times New Roman"/>
                <w:color w:val="000000"/>
                <w:sz w:val="20"/>
                <w:szCs w:val="20"/>
                <w:lang w:eastAsia="en-GB"/>
              </w:rPr>
              <w:t>2,02</w:t>
            </w:r>
          </w:p>
        </w:tc>
      </w:tr>
    </w:tbl>
    <w:p w14:paraId="5775D687" w14:textId="77777777" w:rsidR="009C6508" w:rsidRPr="005A63D6" w:rsidRDefault="009C6508" w:rsidP="009C6508">
      <w:pPr>
        <w:spacing w:after="0" w:line="240" w:lineRule="auto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</w:p>
    <w:p w14:paraId="5EB3ED1B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Šķeldā nedrīkst būt koksnes pārstrādes atlikumi, kas neatbilst minētajiem izmēriem.</w:t>
      </w:r>
    </w:p>
    <w:p w14:paraId="379C0C83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Šķeldā nedrīkst būt smiltis, akmeņi, metāls vai citi materiāli, t.sk., jebkādas vielas. </w:t>
      </w:r>
    </w:p>
    <w:p w14:paraId="7898C00C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Sasalusi šķelda vai sniegs var būt ne vairāk kā 5% no kopējās kravas piegādes apjoma, gabalos, kuri nav lielāki par 100 mm.</w:t>
      </w:r>
    </w:p>
    <w:p w14:paraId="170C90FC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Šķelda nedrīkst būt sākusi sadalīties.</w:t>
      </w:r>
    </w:p>
    <w:p w14:paraId="5822DA81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Radioaktīvais piesārņojums (mākslīgie radionuklīdi) piegādātās šķeldas kravā nedrīkst pārsniegt spēkā esošajos normatīvajos aktos noteikto limitu, bet ne vairāk kā 1 </w:t>
      </w:r>
      <w:proofErr w:type="spellStart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Bq</w:t>
      </w:r>
      <w:proofErr w:type="spellEnd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 xml:space="preserve">/kg. Pelnu īpatnējā radioaktivitāte nedrīkst pārsniegt noteikto limitu (Cs-137 radioizotopam 1000 </w:t>
      </w:r>
      <w:proofErr w:type="spellStart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Bq</w:t>
      </w:r>
      <w:proofErr w:type="spellEnd"/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/kg).</w:t>
      </w:r>
    </w:p>
    <w:p w14:paraId="4C25613A" w14:textId="77777777" w:rsidR="009C6508" w:rsidRPr="005A63D6" w:rsidRDefault="009C6508" w:rsidP="009C6508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</w:pPr>
      <w:r w:rsidRPr="005A63D6">
        <w:rPr>
          <w:rFonts w:ascii="Avenir Next" w:eastAsia="Times New Roman" w:hAnsi="Avenir Next" w:cs="Times New Roman"/>
          <w:color w:val="000000"/>
          <w:sz w:val="20"/>
          <w:szCs w:val="20"/>
          <w:lang w:val="lv-LV" w:eastAsia="en-GB"/>
        </w:rPr>
        <w:t>No trešajām valstīm ievestai šķeldai, katra piegādes kravai jāpievieno šķeldas izcelsmi apliecinoši dokumenti.</w:t>
      </w:r>
    </w:p>
    <w:p w14:paraId="510FCA28" w14:textId="77777777" w:rsidR="009C6508" w:rsidRPr="007F71E1" w:rsidRDefault="009C6508" w:rsidP="009C6508">
      <w:pPr>
        <w:rPr>
          <w:lang w:val="lv-LV"/>
        </w:rPr>
      </w:pPr>
    </w:p>
    <w:p w14:paraId="2D58E2BA" w14:textId="77777777" w:rsidR="00D41690" w:rsidRPr="009C6508" w:rsidRDefault="00D41690">
      <w:pPr>
        <w:rPr>
          <w:lang w:val="lv-LV"/>
        </w:rPr>
      </w:pPr>
    </w:p>
    <w:sectPr w:rsidR="00D41690" w:rsidRPr="009C6508" w:rsidSect="00F24F73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 New Roman (Body CS)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9FB"/>
    <w:multiLevelType w:val="multilevel"/>
    <w:tmpl w:val="E0B640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5542C0"/>
    <w:multiLevelType w:val="hybridMultilevel"/>
    <w:tmpl w:val="0F8CC78E"/>
    <w:lvl w:ilvl="0" w:tplc="99E0BE82">
      <w:start w:val="2020"/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753958">
    <w:abstractNumId w:val="1"/>
  </w:num>
  <w:num w:numId="2" w16cid:durableId="140333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08"/>
    <w:rsid w:val="008A2217"/>
    <w:rsid w:val="009C6508"/>
    <w:rsid w:val="00AB27FA"/>
    <w:rsid w:val="00C01247"/>
    <w:rsid w:val="00D13A88"/>
    <w:rsid w:val="00D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F386"/>
  <w15:chartTrackingRefBased/>
  <w15:docId w15:val="{2210F4C6-A3AD-4A29-A357-F3399E20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0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9C65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508"/>
    <w:pPr>
      <w:ind w:left="720"/>
      <w:contextualSpacing/>
    </w:pPr>
  </w:style>
  <w:style w:type="table" w:styleId="TableGrid">
    <w:name w:val="Table Grid"/>
    <w:basedOn w:val="TableNormal"/>
    <w:uiPriority w:val="39"/>
    <w:rsid w:val="009C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2461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2</cp:revision>
  <dcterms:created xsi:type="dcterms:W3CDTF">2023-02-10T08:48:00Z</dcterms:created>
  <dcterms:modified xsi:type="dcterms:W3CDTF">2023-02-10T09:15:00Z</dcterms:modified>
</cp:coreProperties>
</file>