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89D5C" w14:textId="77777777" w:rsidR="00BA42F9" w:rsidRPr="000E04F0" w:rsidRDefault="00BA42F9" w:rsidP="00BA4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IZRAKSTS </w:t>
      </w:r>
    </w:p>
    <w:p w14:paraId="1F09853A" w14:textId="77777777" w:rsidR="00BA42F9" w:rsidRPr="000E04F0" w:rsidRDefault="00BA42F9" w:rsidP="00BA4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kārtējās</w:t>
      </w: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dalībnieku </w:t>
      </w:r>
    </w:p>
    <w:p w14:paraId="02B72353" w14:textId="4049C372" w:rsidR="00E10015" w:rsidRDefault="00BA42F9" w:rsidP="00BA4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4F0">
        <w:rPr>
          <w:rFonts w:ascii="Times New Roman" w:eastAsia="Times New Roman" w:hAnsi="Times New Roman" w:cs="Times New Roman"/>
          <w:b/>
          <w:bCs/>
          <w:sz w:val="24"/>
          <w:szCs w:val="24"/>
        </w:rPr>
        <w:t>sapulces protokola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68DBB744" w14:textId="77777777" w:rsidR="00BA42F9" w:rsidRPr="0009001D" w:rsidRDefault="00BA42F9" w:rsidP="00BA4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70D42F8" w14:textId="5D20E168" w:rsidR="00D640DE" w:rsidRPr="0009001D" w:rsidRDefault="00CD6B5F" w:rsidP="00D6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KĀRTĒJĀS</w:t>
      </w:r>
      <w:r w:rsidR="00D640DE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DALĪBNIEKU SAPULCES NR</w:t>
      </w:r>
      <w:r w:rsidR="00D640DE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</w:t>
      </w:r>
    </w:p>
    <w:p w14:paraId="62CEF5D7" w14:textId="77777777" w:rsidR="00D640DE" w:rsidRPr="0009001D" w:rsidRDefault="00D640DE" w:rsidP="00D64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PROTOKOLS </w:t>
      </w:r>
    </w:p>
    <w:p w14:paraId="38BA1977" w14:textId="77777777" w:rsidR="00D640DE" w:rsidRPr="0009001D" w:rsidRDefault="00D640DE" w:rsidP="00D640D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6FB455" w14:textId="7C3988F7" w:rsidR="00D640DE" w:rsidRPr="0009001D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Datums: </w:t>
      </w:r>
      <w:r w:rsidR="00CD6B5F"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15</w:t>
      </w:r>
      <w:r w:rsidR="006E21E7"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.0</w:t>
      </w:r>
      <w:r w:rsidR="000B3AF1"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6E21E7"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.2026.</w:t>
      </w:r>
    </w:p>
    <w:p w14:paraId="1666135F" w14:textId="13D71E5E" w:rsidR="00D640DE" w:rsidRPr="0009001D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Vieta: </w:t>
      </w:r>
      <w:r w:rsidR="00F17B64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SIA “Rēzeknes siltumtīkli”, </w:t>
      </w:r>
      <w:r w:rsidR="00CD6B5F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Rīgas iela 1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Rēzekne, Latvija</w:t>
      </w:r>
    </w:p>
    <w:p w14:paraId="6501EBF7" w14:textId="77777777" w:rsidR="00D640DE" w:rsidRPr="0009001D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5C65560" w14:textId="3F232AED" w:rsidR="00D640DE" w:rsidRPr="0009001D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Statūtkapitāls</w:t>
      </w:r>
      <w:r w:rsidR="00481AA5"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r w:rsidR="00481AA5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parakstītā pamatkapitāla, apmaksātā pamatkapitāla un balsstiesīgā pamatkapitāla lielums)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EUR 6 015 848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481AA5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 </w:t>
      </w:r>
    </w:p>
    <w:p w14:paraId="74C5F3E7" w14:textId="0A88294F" w:rsidR="00D640DE" w:rsidRPr="0009001D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Sapulci sasauc: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</w:t>
      </w:r>
      <w:r w:rsidR="006E21E7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valde.</w:t>
      </w:r>
    </w:p>
    <w:p w14:paraId="692ACF50" w14:textId="77777777" w:rsidR="00D640DE" w:rsidRPr="0009001D" w:rsidRDefault="00D640DE" w:rsidP="00D64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Dalībnieku sapulce notiek klātienē.</w:t>
      </w:r>
    </w:p>
    <w:p w14:paraId="2A602D92" w14:textId="77777777" w:rsidR="00D640DE" w:rsidRPr="0009001D" w:rsidRDefault="00D640DE" w:rsidP="00D640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AA73FBB" w14:textId="77777777" w:rsidR="004E06C3" w:rsidRPr="0009001D" w:rsidRDefault="004E06C3" w:rsidP="004E06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Sapulcē piedalās: </w:t>
      </w:r>
    </w:p>
    <w:p w14:paraId="632F33D8" w14:textId="22E746BB" w:rsidR="004E06C3" w:rsidRPr="0009001D" w:rsidRDefault="0073532F" w:rsidP="004E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[…]</w:t>
      </w:r>
    </w:p>
    <w:p w14:paraId="3D031DB8" w14:textId="77777777" w:rsidR="004E06C3" w:rsidRPr="0009001D" w:rsidRDefault="004E06C3" w:rsidP="004E06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AD7F953" w14:textId="49C107BE" w:rsidR="00D640DE" w:rsidRPr="0009001D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Sapulcē pārstāvētais statūtkapitāls: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sapulcē pārstāvēti 100% sabiedrības statūtkapitāla, t.i.,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EUR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6 015 848.</w:t>
      </w:r>
    </w:p>
    <w:p w14:paraId="7A84CDC0" w14:textId="77777777" w:rsidR="00D640DE" w:rsidRPr="0009001D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Dalībnieku balsu skaits: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Rēzeknes </w:t>
      </w:r>
      <w:proofErr w:type="spellStart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valstspilsētas</w:t>
      </w:r>
      <w:proofErr w:type="spellEnd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pašvaldība – 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6 015 848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balsis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D62E78" w14:textId="72B6FB97" w:rsidR="00D640DE" w:rsidRPr="0009001D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Sapulces atklāšana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sapulces sākums plkst. 1</w:t>
      </w:r>
      <w:r w:rsidR="000B3AF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00</w:t>
      </w:r>
    </w:p>
    <w:p w14:paraId="5AC184D6" w14:textId="77777777" w:rsidR="00D640DE" w:rsidRPr="0009001D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D11FE60" w14:textId="7A84F3FC" w:rsidR="00D640DE" w:rsidRPr="0009001D" w:rsidRDefault="00D640DE" w:rsidP="00C3499A">
      <w:pPr>
        <w:spacing w:after="1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Sapulci vada: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kapitāl</w:t>
      </w:r>
      <w:r w:rsidR="002C786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daļu turētājas pārstāve </w:t>
      </w:r>
      <w:r w:rsidR="006E21E7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Jevgenija </w:t>
      </w:r>
      <w:proofErr w:type="spellStart"/>
      <w:r w:rsidR="006E21E7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Kušča</w:t>
      </w:r>
      <w:proofErr w:type="spellEnd"/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65893A6" w14:textId="08F67554" w:rsidR="00D640DE" w:rsidRPr="0009001D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Saskaņā ar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Publiskas personas kapitāla daļu un kapitālsabiedrību pārvaldības likuma</w:t>
      </w:r>
      <w:r w:rsidR="002C786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(turpmāk - Likums)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00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76.panta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otro</w:t>
      </w:r>
      <w:r w:rsidR="006200B3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daļu kapitāl</w:t>
      </w:r>
      <w:r w:rsidR="002C786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daļu turētājas pārstāve ieceļ dalībnieku 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sapulces sekretāru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(protokolētāju) – SIA „Rēzeknes siltumtīkli” </w:t>
      </w:r>
      <w:r w:rsidR="00CE3F62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="000B3AF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ecāko juristu Guntar</w:t>
      </w:r>
      <w:r w:rsidR="00CE3F62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="000B3AF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B3AF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Goguli</w:t>
      </w:r>
      <w:proofErr w:type="spellEnd"/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F251AED" w14:textId="23CE9C1C" w:rsidR="00D640DE" w:rsidRPr="0009001D" w:rsidRDefault="005D49EC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Saskaņā ar Komerclikuma 216.panta otro daļu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kapitāla daļu turētājas pārstāve ieceļ dalībnieku 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sapulces</w:t>
      </w:r>
      <w:r w:rsidR="00D54C2D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</w:t>
      </w:r>
      <w:r w:rsidR="00D640DE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rotokola pareizības apliecinātāj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</w:t>
      </w:r>
      <w:r w:rsidR="00D640DE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21E7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SIA “Rēzeknes siltumtīkli” 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valdes locekli 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Andi Dābolu</w:t>
      </w:r>
      <w:r w:rsidR="00D640DE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 w:rsidR="00D640DE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D86C4D9" w14:textId="77777777" w:rsidR="00D640DE" w:rsidRPr="0009001D" w:rsidRDefault="00D640DE" w:rsidP="00D640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163A8F01" w14:textId="3411395E" w:rsidR="00D640DE" w:rsidRPr="0009001D" w:rsidRDefault="00D640DE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Darba kārtība:</w:t>
      </w:r>
    </w:p>
    <w:p w14:paraId="13D2897F" w14:textId="77777777" w:rsidR="000C0209" w:rsidRPr="0009001D" w:rsidRDefault="000C0209" w:rsidP="00D640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72C5F5E3" w14:textId="62F2C498" w:rsidR="00CD6B5F" w:rsidRPr="0009001D" w:rsidRDefault="00CD6B5F" w:rsidP="003974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 2025.gada pārskata apstiprināšana.</w:t>
      </w:r>
    </w:p>
    <w:p w14:paraId="2F770106" w14:textId="77777777" w:rsidR="00CD6B5F" w:rsidRPr="0009001D" w:rsidRDefault="00CD6B5F" w:rsidP="003974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Peļņas sadale.</w:t>
      </w:r>
    </w:p>
    <w:p w14:paraId="036F0AE4" w14:textId="77777777" w:rsidR="00CD6B5F" w:rsidRPr="0009001D" w:rsidRDefault="00CD6B5F" w:rsidP="003974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 revidenta ievēlēšana un atlīdzības noteikšana revidentam.</w:t>
      </w:r>
    </w:p>
    <w:p w14:paraId="560179C9" w14:textId="77777777" w:rsidR="00CD6B5F" w:rsidRPr="0009001D" w:rsidRDefault="00CD6B5F" w:rsidP="003974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SIA “Rēzeknes siltumtīkli” vidēja termiņa darbības stratēģijas 2024.-2027.gadam rīcības plāna un darbības plāna par 2025.gadu </w:t>
      </w:r>
      <w:proofErr w:type="spellStart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izvērtējums</w:t>
      </w:r>
      <w:proofErr w:type="spellEnd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1A9ED43" w14:textId="77777777" w:rsidR="00CD6B5F" w:rsidRPr="0009001D" w:rsidRDefault="00CD6B5F" w:rsidP="003974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Grozījumi vidēja termiņa darbības stratēģijas 2024.-2027.gadam sadaļā “</w:t>
      </w:r>
      <w:proofErr w:type="spellStart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Nefinanšu</w:t>
      </w:r>
      <w:proofErr w:type="spellEnd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mērķi”.</w:t>
      </w:r>
    </w:p>
    <w:p w14:paraId="3EFFE3A1" w14:textId="77777777" w:rsidR="00CD6B5F" w:rsidRPr="0009001D" w:rsidRDefault="00CD6B5F" w:rsidP="003974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“Rēzeknes siltumtīkli” 2026.gada darbības plāna apstiprināšana.</w:t>
      </w:r>
    </w:p>
    <w:p w14:paraId="1359A9C2" w14:textId="77777777" w:rsidR="00CD6B5F" w:rsidRPr="0009001D" w:rsidRDefault="00CD6B5F" w:rsidP="003974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“Rēzeknes siltumtīkli” budžeta 2026.gadam apstiprināšana;</w:t>
      </w:r>
      <w:bookmarkStart w:id="0" w:name="_Hlk227233684"/>
    </w:p>
    <w:p w14:paraId="5F8CC87E" w14:textId="3143DBF2" w:rsidR="00D640DE" w:rsidRPr="0009001D" w:rsidRDefault="00CD6B5F" w:rsidP="003974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Atalgojuma fonda apstiprināšana</w:t>
      </w:r>
      <w:bookmarkEnd w:id="0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44837F" w14:textId="77777777" w:rsidR="006200B3" w:rsidRPr="0009001D" w:rsidRDefault="006200B3" w:rsidP="00620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" w:name="_Hlk198738024"/>
    </w:p>
    <w:bookmarkEnd w:id="1"/>
    <w:p w14:paraId="6F2B757C" w14:textId="4045011E" w:rsidR="00E878C3" w:rsidRPr="0009001D" w:rsidRDefault="006E21E7" w:rsidP="00C3499A">
      <w:pPr>
        <w:spacing w:line="240" w:lineRule="auto"/>
        <w:ind w:right="6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SIA „Rēzeknes siltumtīkli” </w:t>
      </w:r>
      <w:r w:rsidRPr="0009001D">
        <w:rPr>
          <w:rFonts w:ascii="Times New Roman" w:eastAsia="Times New Roman" w:hAnsi="Times New Roman" w:cs="Times New Roman"/>
          <w:sz w:val="24"/>
          <w:szCs w:val="24"/>
        </w:rPr>
        <w:t>kapitāla</w:t>
      </w:r>
      <w:r w:rsidR="00E878C3" w:rsidRPr="00090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sz w:val="24"/>
          <w:szCs w:val="24"/>
        </w:rPr>
        <w:t xml:space="preserve">daļu turētājas pārstāve </w:t>
      </w:r>
      <w:proofErr w:type="spellStart"/>
      <w:r w:rsidR="00E878C3" w:rsidRPr="0009001D">
        <w:rPr>
          <w:rFonts w:ascii="Times New Roman" w:eastAsia="Times New Roman" w:hAnsi="Times New Roman" w:cs="Times New Roman"/>
          <w:sz w:val="24"/>
          <w:szCs w:val="24"/>
        </w:rPr>
        <w:t>J.Kušča</w:t>
      </w:r>
      <w:proofErr w:type="spellEnd"/>
      <w:r w:rsidRPr="0009001D">
        <w:rPr>
          <w:rFonts w:ascii="Times New Roman" w:eastAsia="Times New Roman" w:hAnsi="Times New Roman" w:cs="Times New Roman"/>
          <w:sz w:val="24"/>
          <w:szCs w:val="24"/>
        </w:rPr>
        <w:t xml:space="preserve"> atklāj SIA „Rēzeknes siltumtīkli” (turpmāk – Sabiedrība) </w:t>
      </w:r>
      <w:r w:rsidR="00CD6B5F" w:rsidRPr="0009001D">
        <w:rPr>
          <w:rFonts w:ascii="Times New Roman" w:eastAsia="Times New Roman" w:hAnsi="Times New Roman" w:cs="Times New Roman"/>
          <w:sz w:val="24"/>
          <w:szCs w:val="24"/>
        </w:rPr>
        <w:t xml:space="preserve">kārtējo </w:t>
      </w:r>
      <w:r w:rsidRPr="0009001D">
        <w:rPr>
          <w:rFonts w:ascii="Times New Roman" w:eastAsia="Times New Roman" w:hAnsi="Times New Roman" w:cs="Times New Roman"/>
          <w:sz w:val="24"/>
          <w:szCs w:val="24"/>
        </w:rPr>
        <w:t>dalībnieku sapulci Nr.</w:t>
      </w:r>
      <w:r w:rsidR="00E878C3" w:rsidRPr="000900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900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878C3" w:rsidRPr="0009001D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09001D">
        <w:rPr>
          <w:rFonts w:ascii="Times New Roman" w:eastAsia="Times New Roman" w:hAnsi="Times New Roman" w:cs="Times New Roman"/>
          <w:sz w:val="24"/>
          <w:szCs w:val="24"/>
        </w:rPr>
        <w:t xml:space="preserve">pasludina sapulci par atklātu, ierosinot apstiprināt sapulces darba kārtību ar </w:t>
      </w:r>
      <w:r w:rsidR="00CD6B5F" w:rsidRPr="000900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0B3AF1" w:rsidRPr="00090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sz w:val="24"/>
          <w:szCs w:val="24"/>
        </w:rPr>
        <w:t>jautājum</w:t>
      </w:r>
      <w:r w:rsidR="00CD6B5F" w:rsidRPr="0009001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900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4B36B5" w14:textId="317395DD" w:rsidR="00574746" w:rsidRPr="0009001D" w:rsidRDefault="00C3499A" w:rsidP="006E21E7">
      <w:pPr>
        <w:spacing w:after="0" w:line="240" w:lineRule="auto"/>
        <w:ind w:right="68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 xml:space="preserve">Dalībnieku sapulce 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>apstiprina</w:t>
      </w: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 xml:space="preserve"> darba kārtību.</w:t>
      </w:r>
    </w:p>
    <w:p w14:paraId="560E3DB9" w14:textId="7B62B4ED" w:rsidR="00CD6B5F" w:rsidRPr="0009001D" w:rsidRDefault="00CD6B5F" w:rsidP="0039745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 2025.gada pārskata apstiprināšana.</w:t>
      </w:r>
    </w:p>
    <w:p w14:paraId="5D09E757" w14:textId="77777777" w:rsidR="00CD6B5F" w:rsidRPr="0009001D" w:rsidRDefault="00CD6B5F" w:rsidP="0039745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Peļņas sadale.</w:t>
      </w:r>
    </w:p>
    <w:p w14:paraId="064CB3A2" w14:textId="77777777" w:rsidR="00CD6B5F" w:rsidRPr="0009001D" w:rsidRDefault="00CD6B5F" w:rsidP="0039745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„Rēzeknes siltumtīkli” revidenta ievēlēšana un atlīdzības noteikšana revidentam.</w:t>
      </w:r>
    </w:p>
    <w:p w14:paraId="1E6891CF" w14:textId="77777777" w:rsidR="00CD6B5F" w:rsidRPr="0009001D" w:rsidRDefault="00CD6B5F" w:rsidP="0039745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SIA “Rēzeknes siltumtīkli” vidēja termiņa darbības stratēģijas 2024.-2027.gadam rīcības plāna un darbības plāna par 2025.gadu </w:t>
      </w:r>
      <w:proofErr w:type="spellStart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izvērtējums</w:t>
      </w:r>
      <w:proofErr w:type="spellEnd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1AFCD6B" w14:textId="77777777" w:rsidR="00CD6B5F" w:rsidRPr="0009001D" w:rsidRDefault="00CD6B5F" w:rsidP="0039745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Grozījumi vidēja termiņa darbības stratēģijas 2024.-2027.gadam sadaļā “</w:t>
      </w:r>
      <w:proofErr w:type="spellStart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Nefinanšu</w:t>
      </w:r>
      <w:proofErr w:type="spellEnd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mērķi”.</w:t>
      </w:r>
    </w:p>
    <w:p w14:paraId="7F81A800" w14:textId="77777777" w:rsidR="00CD6B5F" w:rsidRPr="0009001D" w:rsidRDefault="00CD6B5F" w:rsidP="0039745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“Rēzeknes siltumtīkli” 2026.gada darbības plāna apstiprināšana.</w:t>
      </w:r>
    </w:p>
    <w:p w14:paraId="15BEED5D" w14:textId="77777777" w:rsidR="00CD6B5F" w:rsidRPr="0009001D" w:rsidRDefault="00CD6B5F" w:rsidP="0039745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SIA “Rēzeknes siltumtīkli” budžeta 2026.gadam apstiprināšana;</w:t>
      </w:r>
    </w:p>
    <w:p w14:paraId="1A2F6113" w14:textId="04965170" w:rsidR="00CD6B5F" w:rsidRPr="0009001D" w:rsidRDefault="00CD6B5F" w:rsidP="0039745F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Atalgojuma fonda apstiprināšana.</w:t>
      </w:r>
    </w:p>
    <w:p w14:paraId="6B0A5CA7" w14:textId="77777777" w:rsidR="00B17F04" w:rsidRPr="0009001D" w:rsidRDefault="00B17F04" w:rsidP="00D640DE">
      <w:pPr>
        <w:spacing w:after="0" w:line="240" w:lineRule="auto"/>
        <w:ind w:right="68"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45F5FE" w14:textId="096F4369" w:rsidR="00CD6B5F" w:rsidRPr="0009001D" w:rsidRDefault="00CD6B5F" w:rsidP="0039745F">
      <w:pPr>
        <w:widowControl w:val="0"/>
        <w:numPr>
          <w:ilvl w:val="0"/>
          <w:numId w:val="3"/>
        </w:numPr>
        <w:autoSpaceDE w:val="0"/>
        <w:autoSpaceDN w:val="0"/>
        <w:spacing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SIA „Rēzeknes siltumtīkli” 2025.gada pārskata apstiprināšana.</w:t>
      </w:r>
    </w:p>
    <w:p w14:paraId="429ACABA" w14:textId="2D3F4BA6" w:rsidR="00CD6B5F" w:rsidRPr="0009001D" w:rsidRDefault="00CD6B5F" w:rsidP="007F2380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EBCEA3" w14:textId="291FD432" w:rsidR="00F04134" w:rsidRPr="0009001D" w:rsidRDefault="0073532F" w:rsidP="007F2380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[…]</w:t>
      </w:r>
    </w:p>
    <w:p w14:paraId="576B0389" w14:textId="77777777" w:rsidR="00D640DE" w:rsidRPr="0009001D" w:rsidRDefault="00D640DE" w:rsidP="00D640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3B05DF69" w14:textId="4C730B8E" w:rsidR="00EF643F" w:rsidRPr="0009001D" w:rsidRDefault="00EF643F" w:rsidP="00BB6EC1">
      <w:pPr>
        <w:widowControl w:val="0"/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  <w:r w:rsidRPr="0009001D">
        <w:rPr>
          <w:rFonts w:ascii="Times New Roman" w:eastAsia="Calibri" w:hAnsi="Times New Roman" w:cs="Times New Roman"/>
          <w:sz w:val="24"/>
          <w:szCs w:val="24"/>
        </w:rPr>
        <w:t>Pamatojoties uz Komerclikuma 210.panta pirmās daļas 5.punktu,  Publiskas personas kapitāla daļu un kapitālsabiedrību pārvaldības likuma 14.panta pirmo daļu, 54.pantu, 65.panta otro daļu, 66.panta pirmās daļas 1. un 13.</w:t>
      </w:r>
      <w:r w:rsidR="00E40532" w:rsidRPr="000900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 xml:space="preserve">punktiem, 74.panta pirmo daļu, </w:t>
      </w:r>
      <w:bookmarkStart w:id="2" w:name="_Hlk74316283"/>
      <w:r w:rsidRPr="0009001D">
        <w:rPr>
          <w:rFonts w:ascii="Times New Roman" w:eastAsia="Michroma" w:hAnsi="Times New Roman" w:cs="Times New Roman"/>
          <w:sz w:val="24"/>
          <w:szCs w:val="24"/>
        </w:rPr>
        <w:t>Ministru kabineta 202</w:t>
      </w:r>
      <w:r w:rsidR="00166DE1" w:rsidRPr="0009001D">
        <w:rPr>
          <w:rFonts w:ascii="Times New Roman" w:eastAsia="Michroma" w:hAnsi="Times New Roman" w:cs="Times New Roman"/>
          <w:sz w:val="24"/>
          <w:szCs w:val="24"/>
        </w:rPr>
        <w:t>5</w:t>
      </w:r>
      <w:r w:rsidRPr="0009001D">
        <w:rPr>
          <w:rFonts w:ascii="Times New Roman" w:eastAsia="Michroma" w:hAnsi="Times New Roman" w:cs="Times New Roman"/>
          <w:sz w:val="24"/>
          <w:szCs w:val="24"/>
        </w:rPr>
        <w:t xml:space="preserve">. gada </w:t>
      </w:r>
      <w:r w:rsidR="00166DE1" w:rsidRPr="0009001D">
        <w:rPr>
          <w:rFonts w:ascii="Times New Roman" w:eastAsia="Michroma" w:hAnsi="Times New Roman" w:cs="Times New Roman"/>
          <w:sz w:val="24"/>
          <w:szCs w:val="24"/>
        </w:rPr>
        <w:t>25</w:t>
      </w:r>
      <w:r w:rsidRPr="0009001D">
        <w:rPr>
          <w:rFonts w:ascii="Times New Roman" w:eastAsia="Michroma" w:hAnsi="Times New Roman" w:cs="Times New Roman"/>
          <w:sz w:val="24"/>
          <w:szCs w:val="24"/>
        </w:rPr>
        <w:t>. </w:t>
      </w:r>
      <w:r w:rsidR="00166DE1" w:rsidRPr="0009001D">
        <w:rPr>
          <w:rFonts w:ascii="Times New Roman" w:eastAsia="Michroma" w:hAnsi="Times New Roman" w:cs="Times New Roman"/>
          <w:sz w:val="24"/>
          <w:szCs w:val="24"/>
        </w:rPr>
        <w:t>jūnija</w:t>
      </w:r>
      <w:r w:rsidRPr="0009001D">
        <w:rPr>
          <w:rFonts w:ascii="Times New Roman" w:eastAsia="Michroma" w:hAnsi="Times New Roman" w:cs="Times New Roman"/>
          <w:sz w:val="24"/>
          <w:szCs w:val="24"/>
        </w:rPr>
        <w:t xml:space="preserve"> </w:t>
      </w:r>
      <w:bookmarkEnd w:id="2"/>
      <w:r w:rsidR="00166DE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noteikumiem </w:t>
      </w:r>
      <w:r w:rsidR="00E40532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="00166DE1" w:rsidRPr="000900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r.392 “Valdes un padomes locekļu skaita un atalgojuma noteikšanas kārtība publiskas personas kapitāla daļu pārvaldīšanas gadījumā“ 7.punktu</w:t>
      </w:r>
      <w:r w:rsidRPr="0009001D">
        <w:rPr>
          <w:rFonts w:ascii="Times New Roman" w:eastAsia="Michroma" w:hAnsi="Times New Roman" w:cs="Times New Roman"/>
          <w:sz w:val="24"/>
          <w:szCs w:val="24"/>
        </w:rPr>
        <w:t>,</w:t>
      </w:r>
    </w:p>
    <w:p w14:paraId="558360D0" w14:textId="078A58E0" w:rsidR="00F04134" w:rsidRPr="0009001D" w:rsidRDefault="00931EE6" w:rsidP="00CD6B5F">
      <w:pPr>
        <w:spacing w:after="1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>Dalībnieku sapulce</w:t>
      </w:r>
      <w:r w:rsidR="00BB6EC1" w:rsidRPr="00090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17B6"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nolemj</w:t>
      </w:r>
      <w:r w:rsidR="00D640DE"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="007F2380"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2769A40B" w14:textId="6006A4D1" w:rsidR="00CD6B5F" w:rsidRPr="0009001D" w:rsidRDefault="00CD6B5F" w:rsidP="0039745F">
      <w:pPr>
        <w:pStyle w:val="Sarakstarindkopa"/>
        <w:numPr>
          <w:ilvl w:val="0"/>
          <w:numId w:val="4"/>
        </w:numPr>
        <w:spacing w:after="10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Apstiprināt 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SIA „Rēzeknes siltumtīkli” 2025.gada pārskatu</w:t>
      </w:r>
      <w:r w:rsidR="00BB6EC1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;</w:t>
      </w:r>
    </w:p>
    <w:p w14:paraId="31582881" w14:textId="6EB5898C" w:rsidR="00F04134" w:rsidRPr="0009001D" w:rsidRDefault="00F04134" w:rsidP="0039745F">
      <w:pPr>
        <w:pStyle w:val="Sarakstarindkopa"/>
        <w:numPr>
          <w:ilvl w:val="0"/>
          <w:numId w:val="4"/>
        </w:numPr>
        <w:spacing w:after="1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Iedalīt 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SIA „Rēzeknes siltumtīkli” vidējo kapitālsabiedrības grupā.</w:t>
      </w:r>
    </w:p>
    <w:p w14:paraId="3B12B0D7" w14:textId="77777777" w:rsidR="006D7611" w:rsidRPr="0009001D" w:rsidRDefault="00357D48" w:rsidP="006D7611">
      <w:pPr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0B7F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D7611" w:rsidRPr="0009001D">
        <w:rPr>
          <w:rFonts w:ascii="Times New Roman" w:eastAsia="Calibri" w:hAnsi="Times New Roman" w:cs="Times New Roman"/>
          <w:b/>
          <w:bCs/>
          <w:sz w:val="24"/>
          <w:szCs w:val="24"/>
        </w:rPr>
        <w:t>Pieņemts: vienbalsīgi.</w:t>
      </w:r>
    </w:p>
    <w:p w14:paraId="5E0844B7" w14:textId="5716F49B" w:rsidR="00D640DE" w:rsidRPr="0009001D" w:rsidRDefault="00D640DE" w:rsidP="006D761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299486D" w14:textId="71E50F4C" w:rsidR="00894B17" w:rsidRPr="0009001D" w:rsidRDefault="00894B17" w:rsidP="0039745F">
      <w:pPr>
        <w:pStyle w:val="Sarakstarindkopa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Michroma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Peļņas sadale.</w:t>
      </w:r>
    </w:p>
    <w:p w14:paraId="472B4430" w14:textId="77777777" w:rsidR="006B6F1F" w:rsidRPr="0009001D" w:rsidRDefault="006B6F1F" w:rsidP="00894B1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5FE5235" w14:textId="42FDE741" w:rsidR="00D467D6" w:rsidRPr="0009001D" w:rsidRDefault="0073532F" w:rsidP="00D73CFE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[…]</w:t>
      </w:r>
    </w:p>
    <w:p w14:paraId="76EC1275" w14:textId="10F699AA" w:rsidR="006B6F1F" w:rsidRPr="0009001D" w:rsidRDefault="00D467D6" w:rsidP="00D73CFE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Pamatojoties uz  Komerclikuma </w:t>
      </w:r>
      <w:r w:rsidR="00856198" w:rsidRPr="000900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180.panta ceturto daļu, </w:t>
      </w:r>
      <w:r w:rsidRPr="000900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210.panta pirmās daļas 5.punktu, Publiskas personas kapitāla daļu un kapitālsabiedrību pārvaldības likuma 35.pantu, 66.panta pirmās daļas 2.punktu, </w:t>
      </w:r>
      <w:bookmarkStart w:id="3" w:name="_Hlk31964525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Rēzeknes </w:t>
      </w:r>
      <w:proofErr w:type="spellStart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valstspilsētas</w:t>
      </w:r>
      <w:proofErr w:type="spellEnd"/>
      <w:r w:rsidRPr="00090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26.06.2025. apstiprinātās iekšējās kārtības “</w:t>
      </w:r>
      <w:r w:rsidRPr="0009001D">
        <w:rPr>
          <w:rFonts w:ascii="Times New Roman" w:hAnsi="Times New Roman" w:cs="Times New Roman"/>
          <w:sz w:val="24"/>
        </w:rPr>
        <w:t>Kapitālsabiedrību un kapitāla daļu pārvaldības kārtība</w:t>
      </w:r>
      <w:bookmarkEnd w:id="3"/>
      <w:r w:rsidRPr="0009001D">
        <w:rPr>
          <w:rFonts w:ascii="Times New Roman" w:hAnsi="Times New Roman" w:cs="Times New Roman"/>
          <w:sz w:val="24"/>
        </w:rPr>
        <w:t>” 51.,</w:t>
      </w:r>
      <w:r w:rsidRPr="000900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54.punktus, </w:t>
      </w:r>
      <w:r w:rsidR="00EA29DA" w:rsidRPr="0009001D">
        <w:rPr>
          <w:rFonts w:ascii="Times New Roman" w:eastAsia="Calibri" w:hAnsi="Times New Roman" w:cs="Times New Roman"/>
          <w:sz w:val="24"/>
          <w:szCs w:val="24"/>
        </w:rPr>
        <w:t xml:space="preserve">2023.gada 11.maija Rēzeknes </w:t>
      </w:r>
      <w:proofErr w:type="spellStart"/>
      <w:r w:rsidR="00EA29DA" w:rsidRPr="0009001D">
        <w:rPr>
          <w:rFonts w:ascii="Times New Roman" w:eastAsia="Calibri" w:hAnsi="Times New Roman" w:cs="Times New Roman"/>
          <w:sz w:val="24"/>
          <w:szCs w:val="24"/>
        </w:rPr>
        <w:t>valstpilsētas</w:t>
      </w:r>
      <w:proofErr w:type="spellEnd"/>
      <w:r w:rsidR="00EA29DA" w:rsidRPr="0009001D">
        <w:rPr>
          <w:rFonts w:ascii="Times New Roman" w:eastAsia="Calibri" w:hAnsi="Times New Roman" w:cs="Times New Roman"/>
          <w:sz w:val="24"/>
          <w:szCs w:val="24"/>
        </w:rPr>
        <w:t xml:space="preserve"> pašvaldības domes lēmumu Nr.843 “Kārtības, kādā pašvaldības kapitālsabiedrības un publiski privātās kapitālsabiedrības, kurās pašvaldība ir dalībnieks nosaka dividendēs izmaksājamo peļņas daļu, un veic maksājumus pašvaldības budžetā par pašvaldības </w:t>
      </w:r>
      <w:r w:rsidR="00BC1C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29DA" w:rsidRPr="0009001D">
        <w:rPr>
          <w:rFonts w:ascii="Times New Roman" w:eastAsia="Calibri" w:hAnsi="Times New Roman" w:cs="Times New Roman"/>
          <w:sz w:val="24"/>
          <w:szCs w:val="24"/>
        </w:rPr>
        <w:t>kapitāla izmantošanu” (</w:t>
      </w:r>
      <w:r w:rsidR="00EA29DA" w:rsidRPr="0009001D">
        <w:rPr>
          <w:rFonts w:ascii="Times New Roman" w:eastAsia="Calibri" w:hAnsi="Times New Roman" w:cs="Times New Roman"/>
          <w:iCs/>
          <w:sz w:val="24"/>
          <w:szCs w:val="24"/>
        </w:rPr>
        <w:t xml:space="preserve">grozīti ar Rēzeknes </w:t>
      </w:r>
      <w:proofErr w:type="spellStart"/>
      <w:r w:rsidR="00EA29DA" w:rsidRPr="0009001D">
        <w:rPr>
          <w:rFonts w:ascii="Times New Roman" w:eastAsia="Calibri" w:hAnsi="Times New Roman" w:cs="Times New Roman"/>
          <w:iCs/>
          <w:sz w:val="24"/>
          <w:szCs w:val="24"/>
        </w:rPr>
        <w:t>valstspilsētas</w:t>
      </w:r>
      <w:proofErr w:type="spellEnd"/>
      <w:r w:rsidR="00EA29DA" w:rsidRPr="0009001D">
        <w:rPr>
          <w:rFonts w:ascii="Times New Roman" w:eastAsia="Calibri" w:hAnsi="Times New Roman" w:cs="Times New Roman"/>
          <w:iCs/>
          <w:sz w:val="24"/>
          <w:szCs w:val="24"/>
        </w:rPr>
        <w:t xml:space="preserve"> pašvaldības domes lēmumu Nr.895</w:t>
      </w:r>
      <w:r w:rsidR="00EA29DA" w:rsidRPr="0009001D">
        <w:rPr>
          <w:rFonts w:ascii="Times New Roman" w:eastAsia="Calibri" w:hAnsi="Times New Roman" w:cs="Times New Roman"/>
          <w:sz w:val="24"/>
          <w:szCs w:val="24"/>
        </w:rPr>
        <w:t>)</w:t>
      </w:r>
      <w:r w:rsidR="004D7794" w:rsidRPr="0009001D">
        <w:rPr>
          <w:rFonts w:ascii="Times New Roman" w:eastAsia="Calibri" w:hAnsi="Times New Roman" w:cs="Times New Roman"/>
          <w:sz w:val="24"/>
          <w:szCs w:val="24"/>
        </w:rPr>
        <w:t xml:space="preserve"> 9.punktu</w:t>
      </w:r>
      <w:r w:rsidR="00EA29DA" w:rsidRPr="0009001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C7EC84" w14:textId="77777777" w:rsidR="006D7611" w:rsidRPr="0009001D" w:rsidRDefault="006D7611" w:rsidP="006D7611">
      <w:pPr>
        <w:spacing w:after="1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>Dalībnieku sapulce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nolemj</w:t>
      </w:r>
      <w:r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612990B5" w14:textId="353197B5" w:rsidR="008271BB" w:rsidRPr="0009001D" w:rsidRDefault="00894B17" w:rsidP="006D7611">
      <w:pPr>
        <w:pStyle w:val="Sarakstarindkopa"/>
        <w:numPr>
          <w:ilvl w:val="0"/>
          <w:numId w:val="8"/>
        </w:numPr>
        <w:autoSpaceDE w:val="0"/>
        <w:autoSpaceDN w:val="0"/>
        <w:adjustRightInd w:val="0"/>
        <w:spacing w:after="10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SIA “Rēzeknes siltumtīkli” 2025.gada 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peļņu 77 207 </w:t>
      </w:r>
      <w:r w:rsidR="006D7611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EUR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sadalīt dividendēs</w:t>
      </w:r>
      <w:r w:rsidR="008271BB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un 60% apmērā (46</w:t>
      </w:r>
      <w:r w:rsidR="006D7611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271BB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324,20 </w:t>
      </w:r>
      <w:r w:rsidR="006D7611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EUR</w:t>
      </w:r>
      <w:r w:rsidR="008271BB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) izmaksāt Rēzeknes </w:t>
      </w:r>
      <w:proofErr w:type="spellStart"/>
      <w:r w:rsidR="008271BB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valstspilsētas</w:t>
      </w:r>
      <w:proofErr w:type="spellEnd"/>
      <w:r w:rsidR="008271BB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pašvaldībai</w:t>
      </w:r>
      <w:r w:rsidR="006D7611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;</w:t>
      </w:r>
    </w:p>
    <w:p w14:paraId="49C1277E" w14:textId="45FE95E8" w:rsidR="00C3499A" w:rsidRPr="0009001D" w:rsidRDefault="00894B17" w:rsidP="00D73CFE">
      <w:pPr>
        <w:pStyle w:val="Sarakstarindkop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00" w:line="240" w:lineRule="auto"/>
        <w:ind w:firstLine="6"/>
        <w:contextualSpacing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D467D6" w:rsidRPr="0009001D">
        <w:rPr>
          <w:rFonts w:ascii="Times New Roman" w:eastAsia="Michroma" w:hAnsi="Times New Roman" w:cs="Times New Roman"/>
          <w:b/>
          <w:kern w:val="0"/>
          <w:sz w:val="24"/>
          <w:szCs w:val="24"/>
          <w14:ligatures w14:val="none"/>
        </w:rPr>
        <w:t xml:space="preserve">Dividendes izmaksāt </w:t>
      </w:r>
      <w:r w:rsidR="00D467D6" w:rsidRPr="0009001D">
        <w:rPr>
          <w:rFonts w:ascii="Times New Roman" w:eastAsia="Michroma" w:hAnsi="Times New Roman" w:cs="Times New Roman"/>
          <w:bCs/>
          <w:kern w:val="0"/>
          <w:sz w:val="24"/>
          <w:szCs w:val="24"/>
          <w14:ligatures w14:val="none"/>
        </w:rPr>
        <w:t>15 darba dienu laikā</w:t>
      </w:r>
      <w:r w:rsidR="008271BB" w:rsidRPr="0009001D">
        <w:rPr>
          <w:rFonts w:ascii="Times New Roman" w:eastAsia="Michroma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BD40936" w14:textId="439BC429" w:rsidR="00C3499A" w:rsidRPr="0009001D" w:rsidRDefault="00C3499A" w:rsidP="00D73CFE">
      <w:pPr>
        <w:pStyle w:val="Sarakstarindkopa"/>
        <w:spacing w:after="0" w:line="240" w:lineRule="auto"/>
        <w:ind w:left="420" w:firstLine="28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eastAsia="Calibri" w:hAnsi="Times New Roman" w:cs="Times New Roman"/>
          <w:b/>
          <w:bCs/>
          <w:sz w:val="24"/>
          <w:szCs w:val="24"/>
        </w:rPr>
        <w:t>Pieņemts: vienbalsīgi.</w:t>
      </w:r>
    </w:p>
    <w:p w14:paraId="125DB7DF" w14:textId="77777777" w:rsidR="00894B17" w:rsidRPr="0009001D" w:rsidRDefault="00894B17" w:rsidP="00894B17">
      <w:pPr>
        <w:widowControl w:val="0"/>
        <w:suppressAutoHyphens/>
        <w:spacing w:after="0" w:line="240" w:lineRule="auto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18A30DC0" w14:textId="77777777" w:rsidR="00894B17" w:rsidRPr="0009001D" w:rsidRDefault="00894B17" w:rsidP="0039745F">
      <w:pPr>
        <w:pStyle w:val="Sarakstarindkopa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Michroma" w:hAnsi="Times New Roman" w:cs="Times New Roman"/>
          <w:b/>
          <w:kern w:val="0"/>
          <w:sz w:val="24"/>
          <w:szCs w:val="24"/>
          <w14:ligatures w14:val="none"/>
        </w:rPr>
      </w:pPr>
    </w:p>
    <w:p w14:paraId="2B5C5982" w14:textId="52138B0A" w:rsidR="00F04134" w:rsidRPr="0009001D" w:rsidRDefault="000F79B7" w:rsidP="000F79B7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SIA „Rēzeknes siltumtīkli” revidenta ievēlēšanu un atlīdzības noteikšana revidentam.</w:t>
      </w:r>
    </w:p>
    <w:p w14:paraId="1367E7BC" w14:textId="77777777" w:rsidR="000F79B7" w:rsidRPr="0009001D" w:rsidRDefault="000F79B7" w:rsidP="000F79B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52C9D241" w14:textId="1FB75CF7" w:rsidR="000F79B7" w:rsidRPr="0009001D" w:rsidRDefault="0073532F" w:rsidP="000F79B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[…]</w:t>
      </w:r>
    </w:p>
    <w:p w14:paraId="2ED1DAE9" w14:textId="2E4F0781" w:rsidR="006D7611" w:rsidRPr="0009001D" w:rsidRDefault="00DA5D37" w:rsidP="00D73CFE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01D">
        <w:rPr>
          <w:rFonts w:ascii="Times New Roman" w:eastAsia="Calibri" w:hAnsi="Times New Roman" w:cs="Times New Roman"/>
          <w:sz w:val="24"/>
          <w:szCs w:val="24"/>
        </w:rPr>
        <w:t>Pamatojoties uz Komerclikuma 210.panta pirmās daļas 6.punktu,</w:t>
      </w:r>
      <w:r w:rsidRPr="0009001D">
        <w:rPr>
          <w:rFonts w:ascii="Times New Roman" w:eastAsia="Calibri" w:hAnsi="Times New Roman" w:cs="Times New Roman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 xml:space="preserve">Publiskas personas kapitāla daļu un kapitālsabiedrību pārvaldības likuma 66.panta pirmās daļas 5. un 8.punktu, </w:t>
      </w:r>
    </w:p>
    <w:p w14:paraId="1D7EED25" w14:textId="77777777" w:rsidR="006D7611" w:rsidRPr="0009001D" w:rsidRDefault="006D7611" w:rsidP="00D73CFE">
      <w:pPr>
        <w:widowControl w:val="0"/>
        <w:suppressAutoHyphens/>
        <w:spacing w:after="1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Dalībnieku sapulce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nolemj</w:t>
      </w:r>
      <w:r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59DB4C5" w14:textId="65BB1303" w:rsidR="004D7794" w:rsidRPr="0009001D" w:rsidRDefault="000F79B7" w:rsidP="006D7611">
      <w:pPr>
        <w:pStyle w:val="Sarakstarindkopa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Michroma" w:hAnsi="Times New Roman" w:cs="Times New Roman"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Ievēlēt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7C0DDC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AS 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“</w:t>
      </w:r>
      <w:r w:rsidRPr="0009001D">
        <w:rPr>
          <w:rFonts w:ascii="Times New Roman" w:eastAsia="Michroma" w:hAnsi="Times New Roman" w:cs="Times New Roman"/>
          <w:bCs/>
          <w:kern w:val="0"/>
          <w:sz w:val="24"/>
          <w:szCs w:val="24"/>
          <w14:ligatures w14:val="none"/>
        </w:rPr>
        <w:t>RSM Latvia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” par SIA „Rēzeknes siltumtīkli” zvērināto revidentu 2026.gadam</w:t>
      </w:r>
      <w:r w:rsidR="004D7794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585EDB85" w14:textId="555A4816" w:rsidR="000F79B7" w:rsidRPr="0009001D" w:rsidRDefault="004D7794" w:rsidP="00D73CFE">
      <w:pPr>
        <w:pStyle w:val="Sarakstarindkopa"/>
        <w:widowControl w:val="0"/>
        <w:numPr>
          <w:ilvl w:val="0"/>
          <w:numId w:val="9"/>
        </w:numPr>
        <w:suppressAutoHyphens/>
        <w:spacing w:after="100" w:line="240" w:lineRule="auto"/>
        <w:ind w:left="714" w:hanging="357"/>
        <w:contextualSpacing w:val="0"/>
        <w:jc w:val="both"/>
        <w:rPr>
          <w:rFonts w:ascii="Times New Roman" w:eastAsia="Michroma" w:hAnsi="Times New Roman" w:cs="Times New Roman"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N</w:t>
      </w:r>
      <w:r w:rsidR="000F79B7"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oteikt 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>atlīdzību</w:t>
      </w: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 xml:space="preserve"> par  </w:t>
      </w:r>
      <w:r w:rsidRPr="0009001D">
        <w:rPr>
          <w:rFonts w:ascii="Times New Roman" w:eastAsia="Calibri" w:hAnsi="Times New Roman" w:cs="Times New Roman"/>
          <w:bCs/>
          <w:sz w:val="24"/>
          <w:szCs w:val="24"/>
        </w:rPr>
        <w:t>SIA „Rēzeknes siltumtīkli” 2026.gada finanšu pārskata revīziju, sniedzot neatkarīga revidenta ziņojumu</w:t>
      </w: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 xml:space="preserve"> EUR 3</w:t>
      </w:r>
      <w:r w:rsidR="006D7611" w:rsidRPr="000900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 xml:space="preserve">800,00 apmērā, neietverot PVN, </w:t>
      </w:r>
      <w:r w:rsidRPr="0009001D">
        <w:rPr>
          <w:rFonts w:ascii="Times New Roman" w:eastAsia="Calibri" w:hAnsi="Times New Roman" w:cs="Times New Roman"/>
          <w:bCs/>
          <w:sz w:val="24"/>
          <w:szCs w:val="24"/>
        </w:rPr>
        <w:t>apmaksu veicot 10 darba dienu laikā pēc revidenta ziņojuma nodošanas</w:t>
      </w: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>, noslēdzot līgumu, paredzēt, ka zvērināta revidenta atzinums ir pieejams līdz 01.03.2027.</w:t>
      </w:r>
    </w:p>
    <w:p w14:paraId="07F7BE7A" w14:textId="77777777" w:rsidR="00C3499A" w:rsidRPr="0009001D" w:rsidRDefault="00C3499A" w:rsidP="00C3499A">
      <w:pPr>
        <w:pStyle w:val="Sarakstarindkop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eastAsia="Calibri" w:hAnsi="Times New Roman" w:cs="Times New Roman"/>
          <w:b/>
          <w:bCs/>
          <w:sz w:val="24"/>
          <w:szCs w:val="24"/>
        </w:rPr>
        <w:t>Pieņemts: vienbalsīgi.</w:t>
      </w:r>
    </w:p>
    <w:p w14:paraId="1EA76C0E" w14:textId="77777777" w:rsidR="00C3499A" w:rsidRPr="0009001D" w:rsidRDefault="00C3499A" w:rsidP="00C3499A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Michroma" w:hAnsi="Times New Roman" w:cs="Times New Roman"/>
          <w:bCs/>
          <w:kern w:val="0"/>
          <w:sz w:val="24"/>
          <w:szCs w:val="24"/>
          <w14:ligatures w14:val="none"/>
        </w:rPr>
      </w:pPr>
    </w:p>
    <w:p w14:paraId="646170B9" w14:textId="092E5196" w:rsidR="000F79B7" w:rsidRPr="0009001D" w:rsidRDefault="000F79B7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50FC9BF1" w14:textId="3DB8CE22" w:rsidR="000F79B7" w:rsidRPr="0009001D" w:rsidRDefault="000F79B7" w:rsidP="0039745F">
      <w:pPr>
        <w:pStyle w:val="Sarakstarindkopa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SIA “Rēzeknes siltumtīkli” vidēja termiņa darbības stratēģijas 2024.-2027.gadam rīcības plāna un darbības plāna par 2025.gadu </w:t>
      </w:r>
      <w:proofErr w:type="spellStart"/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izvērtējums</w:t>
      </w:r>
      <w:proofErr w:type="spellEnd"/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094C7DE" w14:textId="77777777" w:rsidR="006D7611" w:rsidRPr="0009001D" w:rsidRDefault="006D7611" w:rsidP="00C3499A">
      <w:pPr>
        <w:pStyle w:val="Sarakstarindkopa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AF25DD" w14:textId="33CA6638" w:rsidR="00965509" w:rsidRPr="0009001D" w:rsidRDefault="0073532F" w:rsidP="00D73CFE">
      <w:pPr>
        <w:widowControl w:val="0"/>
        <w:autoSpaceDE w:val="0"/>
        <w:autoSpaceDN w:val="0"/>
        <w:spacing w:after="1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[…]</w:t>
      </w:r>
    </w:p>
    <w:p w14:paraId="7EF1119D" w14:textId="11F52BCD" w:rsidR="000F79B7" w:rsidRPr="0009001D" w:rsidRDefault="00965509" w:rsidP="00D73C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001D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Pr="0009001D">
        <w:rPr>
          <w:rFonts w:ascii="Times New Roman" w:eastAsia="Calibri" w:hAnsi="Times New Roman" w:cs="Times New Roman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>Publiskas personas kapitāla daļu un kapitālsabiedrību pārvaldības likuma 34.pantu, 66.panta pirmās daļas 12.punktu,</w:t>
      </w:r>
    </w:p>
    <w:p w14:paraId="1183B838" w14:textId="77777777" w:rsidR="006D7611" w:rsidRPr="0009001D" w:rsidRDefault="006D7611" w:rsidP="00792967">
      <w:pPr>
        <w:spacing w:after="1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>Dalībnieku sapulce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nolemj</w:t>
      </w:r>
      <w:r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408F938E" w14:textId="7ED57241" w:rsidR="00792967" w:rsidRPr="0009001D" w:rsidRDefault="00792967" w:rsidP="006D7611">
      <w:pPr>
        <w:pStyle w:val="Sarakstarindkopa"/>
        <w:numPr>
          <w:ilvl w:val="0"/>
          <w:numId w:val="10"/>
        </w:numPr>
        <w:spacing w:after="1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Apstiprināt 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SIA “Rēzeknes siltumtīkli” vidēja termiņa darbības stratēģijas rīcības plāna un darbības plāna izpildes rezultātus par 2025.gadu (pielikumā).</w:t>
      </w:r>
    </w:p>
    <w:p w14:paraId="5668F07D" w14:textId="77777777" w:rsidR="00C3499A" w:rsidRPr="0009001D" w:rsidRDefault="00C3499A" w:rsidP="00C3499A">
      <w:pPr>
        <w:pStyle w:val="Sarakstarindkop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eastAsia="Calibri" w:hAnsi="Times New Roman" w:cs="Times New Roman"/>
          <w:b/>
          <w:bCs/>
          <w:sz w:val="24"/>
          <w:szCs w:val="24"/>
        </w:rPr>
        <w:t>Pieņemts: vienbalsīgi.</w:t>
      </w:r>
    </w:p>
    <w:p w14:paraId="6227E30B" w14:textId="77777777" w:rsidR="00792967" w:rsidRPr="0009001D" w:rsidRDefault="00792967" w:rsidP="00792967">
      <w:pPr>
        <w:spacing w:after="1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EFD7768" w14:textId="60DF8D67" w:rsidR="000F79B7" w:rsidRPr="0009001D" w:rsidRDefault="000F79B7" w:rsidP="0039745F">
      <w:pPr>
        <w:widowControl w:val="0"/>
        <w:numPr>
          <w:ilvl w:val="0"/>
          <w:numId w:val="3"/>
        </w:numPr>
        <w:autoSpaceDE w:val="0"/>
        <w:autoSpaceDN w:val="0"/>
        <w:spacing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Grozījumi vidēja termiņa darbības stratēģijas 2024.-2027.gadam sadaļā “</w:t>
      </w:r>
      <w:proofErr w:type="spellStart"/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Nefinanšu</w:t>
      </w:r>
      <w:proofErr w:type="spellEnd"/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mērķi”.</w:t>
      </w:r>
    </w:p>
    <w:p w14:paraId="3EEA855E" w14:textId="0CB1443F" w:rsidR="00C3499A" w:rsidRDefault="0073532F" w:rsidP="00803225">
      <w:pPr>
        <w:widowControl w:val="0"/>
        <w:suppressAutoHyphens/>
        <w:spacing w:after="0" w:line="240" w:lineRule="auto"/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  <w:t>[…]</w:t>
      </w:r>
    </w:p>
    <w:p w14:paraId="0793D55E" w14:textId="77777777" w:rsidR="0073532F" w:rsidRPr="0009001D" w:rsidRDefault="0073532F" w:rsidP="00803225">
      <w:pPr>
        <w:widowControl w:val="0"/>
        <w:suppressAutoHyphens/>
        <w:spacing w:after="0" w:line="240" w:lineRule="auto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52B4C201" w14:textId="286CA862" w:rsidR="00803225" w:rsidRPr="0009001D" w:rsidRDefault="002B23DB" w:rsidP="00E344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001D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Pr="0009001D">
        <w:rPr>
          <w:rFonts w:ascii="Times New Roman" w:eastAsia="Calibri" w:hAnsi="Times New Roman" w:cs="Times New Roman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>Publiskas personas kapitāla daļu un kapitālsabiedrību pārvaldības likuma 66.panta pirmās daļas 12.punktu, 107.panta otrās daļas 3.punktu</w:t>
      </w:r>
      <w:r w:rsidRPr="0009001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14:paraId="50161C27" w14:textId="77777777" w:rsidR="00C3499A" w:rsidRPr="0009001D" w:rsidRDefault="00C3499A" w:rsidP="00E3448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u w:val="single"/>
          <w14:ligatures w14:val="none"/>
        </w:rPr>
      </w:pPr>
    </w:p>
    <w:p w14:paraId="61EAC53B" w14:textId="77777777" w:rsidR="00C3499A" w:rsidRPr="0009001D" w:rsidRDefault="00C3499A" w:rsidP="00C3499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>Dalībnieku sapulce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nolemj</w:t>
      </w:r>
      <w:r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1BDD83E" w14:textId="06605314" w:rsidR="000F79B7" w:rsidRPr="0009001D" w:rsidRDefault="00792967" w:rsidP="00C3499A">
      <w:pPr>
        <w:pStyle w:val="Sarakstarindkopa"/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Apstiprināt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Grozījumus vidēja termiņa darbības stratēģijas 2024.-2027.gadam sadaļā “</w:t>
      </w:r>
      <w:proofErr w:type="spellStart"/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Nefinanšu</w:t>
      </w:r>
      <w:proofErr w:type="spellEnd"/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mērķi” (pielikumā).</w:t>
      </w:r>
    </w:p>
    <w:p w14:paraId="23BAC97F" w14:textId="77777777" w:rsidR="00C3499A" w:rsidRPr="0009001D" w:rsidRDefault="00C3499A" w:rsidP="00C3499A">
      <w:pPr>
        <w:pStyle w:val="Sarakstarindkop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eastAsia="Calibri" w:hAnsi="Times New Roman" w:cs="Times New Roman"/>
          <w:b/>
          <w:bCs/>
          <w:sz w:val="24"/>
          <w:szCs w:val="24"/>
        </w:rPr>
        <w:t>Pieņemts: vienbalsīgi.</w:t>
      </w:r>
    </w:p>
    <w:p w14:paraId="73BE11A0" w14:textId="3E56BF5B" w:rsidR="00792967" w:rsidRPr="0009001D" w:rsidRDefault="00792967" w:rsidP="00E3448B">
      <w:pPr>
        <w:widowControl w:val="0"/>
        <w:suppressAutoHyphens/>
        <w:spacing w:after="0" w:line="240" w:lineRule="auto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57499A7F" w14:textId="15DF4745" w:rsidR="000F79B7" w:rsidRPr="0009001D" w:rsidRDefault="000F79B7" w:rsidP="00A556B7">
      <w:pPr>
        <w:pStyle w:val="Sarakstarindkopa"/>
        <w:widowControl w:val="0"/>
        <w:numPr>
          <w:ilvl w:val="0"/>
          <w:numId w:val="3"/>
        </w:numPr>
        <w:suppressAutoHyphens/>
        <w:spacing w:after="100" w:line="240" w:lineRule="auto"/>
        <w:ind w:left="714" w:hanging="357"/>
        <w:jc w:val="center"/>
        <w:rPr>
          <w:rFonts w:ascii="Times New Roman" w:eastAsia="Michroma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SIA “Rēzeknes siltumtīkli” 2026.gada darbības plāna apstiprināšana.</w:t>
      </w:r>
    </w:p>
    <w:p w14:paraId="220BD70D" w14:textId="562D3F25" w:rsidR="00BA5EE4" w:rsidRDefault="0073532F" w:rsidP="00803225">
      <w:pPr>
        <w:widowControl w:val="0"/>
        <w:suppressAutoHyphens/>
        <w:spacing w:after="0" w:line="240" w:lineRule="auto"/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  <w:t>[…]</w:t>
      </w:r>
    </w:p>
    <w:p w14:paraId="20DC479C" w14:textId="77777777" w:rsidR="0073532F" w:rsidRPr="0009001D" w:rsidRDefault="0073532F" w:rsidP="0080322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662F231" w14:textId="0C0D576E" w:rsidR="002B23DB" w:rsidRPr="0009001D" w:rsidRDefault="002B23DB" w:rsidP="002B23D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u w:val="single"/>
          <w14:ligatures w14:val="none"/>
        </w:rPr>
      </w:pPr>
      <w:r w:rsidRPr="0009001D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Pr="0009001D">
        <w:rPr>
          <w:rFonts w:ascii="Times New Roman" w:eastAsia="Calibri" w:hAnsi="Times New Roman" w:cs="Times New Roman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>Publiskas personas kapitāla daļu un kapitālsabiedrību pārvaldības likuma 66.panta pirmās daļas 13.punktu,</w:t>
      </w:r>
    </w:p>
    <w:p w14:paraId="3DD097F9" w14:textId="77777777" w:rsidR="002B23DB" w:rsidRPr="0009001D" w:rsidRDefault="002B23DB" w:rsidP="0080322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4B05C92" w14:textId="77777777" w:rsidR="00C3499A" w:rsidRPr="0009001D" w:rsidRDefault="00C3499A" w:rsidP="00C3499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>Dalībnieku sapulce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nolemj</w:t>
      </w:r>
      <w:r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39F782A" w14:textId="77777777" w:rsidR="004B1586" w:rsidRPr="0009001D" w:rsidRDefault="00803225" w:rsidP="00C3499A">
      <w:pPr>
        <w:pStyle w:val="Sarakstarindkopa"/>
        <w:widowControl w:val="0"/>
        <w:numPr>
          <w:ilvl w:val="0"/>
          <w:numId w:val="12"/>
        </w:numPr>
        <w:autoSpaceDE w:val="0"/>
        <w:autoSpaceDN w:val="0"/>
        <w:spacing w:after="1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Apstiprināt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SIA “Rēzeknes siltumtīkli” darbības plānu 2026.gadam (pielikumā)</w:t>
      </w:r>
      <w:r w:rsidR="004B1586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1624BA14" w14:textId="4B2D45D0" w:rsidR="000F79B7" w:rsidRPr="0009001D" w:rsidRDefault="004B1586" w:rsidP="00C3499A">
      <w:pPr>
        <w:pStyle w:val="Sarakstarindkopa"/>
        <w:widowControl w:val="0"/>
        <w:numPr>
          <w:ilvl w:val="0"/>
          <w:numId w:val="12"/>
        </w:numPr>
        <w:autoSpaceDE w:val="0"/>
        <w:autoSpaceDN w:val="0"/>
        <w:spacing w:after="1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Uzlikt par pienākumu</w:t>
      </w:r>
      <w:r w:rsidR="00CB6EB1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veikt darbības plāna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CB6EB1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grozījumus </w:t>
      </w:r>
      <w:r w:rsidR="00DA5D37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ar iekļautām laboratorijas izmaksām</w:t>
      </w:r>
      <w:r w:rsidR="00CB6EB1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, ja tāda tiks iegādāta</w:t>
      </w:r>
      <w:r w:rsidR="00803225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  <w:r w:rsidR="00F46724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06AD6FF7" w14:textId="250D8BD8" w:rsidR="00C3499A" w:rsidRPr="0009001D" w:rsidRDefault="00C3499A" w:rsidP="00C3499A">
      <w:pPr>
        <w:pStyle w:val="Sarakstarindkop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eastAsia="Calibri" w:hAnsi="Times New Roman" w:cs="Times New Roman"/>
          <w:b/>
          <w:bCs/>
          <w:sz w:val="24"/>
          <w:szCs w:val="24"/>
        </w:rPr>
        <w:t>Pieņemts: vienbalsīgi.</w:t>
      </w:r>
    </w:p>
    <w:p w14:paraId="69BFA2C5" w14:textId="77777777" w:rsidR="00931EE6" w:rsidRPr="0009001D" w:rsidRDefault="00931EE6" w:rsidP="00472203">
      <w:pPr>
        <w:widowControl w:val="0"/>
        <w:autoSpaceDE w:val="0"/>
        <w:autoSpaceDN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3C4551B" w14:textId="5B1D8283" w:rsidR="000F79B7" w:rsidRPr="00E658F8" w:rsidRDefault="000F79B7" w:rsidP="0039745F">
      <w:pPr>
        <w:widowControl w:val="0"/>
        <w:numPr>
          <w:ilvl w:val="0"/>
          <w:numId w:val="3"/>
        </w:numPr>
        <w:autoSpaceDE w:val="0"/>
        <w:autoSpaceDN w:val="0"/>
        <w:spacing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658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SIA “Rēzeknes siltumtīkli” budžeta 2026.gadam apstiprināšana.</w:t>
      </w:r>
    </w:p>
    <w:p w14:paraId="58476CC5" w14:textId="77777777" w:rsidR="00931EE6" w:rsidRPr="00E658F8" w:rsidRDefault="00931EE6" w:rsidP="00803225">
      <w:pPr>
        <w:widowControl w:val="0"/>
        <w:suppressAutoHyphens/>
        <w:spacing w:after="0" w:line="240" w:lineRule="auto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004E756E" w14:textId="7354E599" w:rsidR="00E65EA1" w:rsidRDefault="0073532F" w:rsidP="00A556B7">
      <w:pPr>
        <w:widowControl w:val="0"/>
        <w:suppressAutoHyphens/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lastRenderedPageBreak/>
        <w:t>[…]</w:t>
      </w:r>
    </w:p>
    <w:p w14:paraId="1AF90F6D" w14:textId="77777777" w:rsidR="0073532F" w:rsidRPr="0009001D" w:rsidRDefault="0073532F" w:rsidP="00A556B7">
      <w:pPr>
        <w:widowControl w:val="0"/>
        <w:suppressAutoHyphens/>
        <w:spacing w:after="0" w:line="240" w:lineRule="auto"/>
        <w:jc w:val="both"/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AC52DA" w14:textId="585F97D9" w:rsidR="002B23DB" w:rsidRPr="0009001D" w:rsidRDefault="002B23DB" w:rsidP="002B23D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u w:val="single"/>
          <w14:ligatures w14:val="none"/>
        </w:rPr>
      </w:pPr>
      <w:r w:rsidRPr="0009001D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Pr="0009001D">
        <w:rPr>
          <w:rFonts w:ascii="Times New Roman" w:eastAsia="Calibri" w:hAnsi="Times New Roman" w:cs="Times New Roman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>Publiskas personas kapitāla daļu un kapitālsabiedrību pārvaldības likuma 66.panta pirmās daļas 13.punktu,</w:t>
      </w:r>
      <w:r w:rsidRPr="000900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>trešo daļu, 107.panta otrās daļas 10.punktu</w:t>
      </w:r>
      <w:r w:rsidRPr="0009001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14:paraId="6CE50869" w14:textId="77777777" w:rsidR="00803225" w:rsidRPr="0009001D" w:rsidRDefault="00803225" w:rsidP="0080322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u w:val="single"/>
          <w14:ligatures w14:val="none"/>
        </w:rPr>
      </w:pPr>
    </w:p>
    <w:p w14:paraId="65151D81" w14:textId="77777777" w:rsidR="00C3499A" w:rsidRPr="0009001D" w:rsidRDefault="00C3499A" w:rsidP="00803225">
      <w:pPr>
        <w:widowControl w:val="0"/>
        <w:autoSpaceDE w:val="0"/>
        <w:autoSpaceDN w:val="0"/>
        <w:spacing w:after="1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>Dalībnieku sapulce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nolemj</w:t>
      </w:r>
      <w:r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AB8DB77" w14:textId="13731AA5" w:rsidR="000F79B7" w:rsidRPr="0009001D" w:rsidRDefault="00763D72" w:rsidP="00C3499A">
      <w:pPr>
        <w:pStyle w:val="Sarakstarindkopa"/>
        <w:widowControl w:val="0"/>
        <w:numPr>
          <w:ilvl w:val="0"/>
          <w:numId w:val="13"/>
        </w:numPr>
        <w:autoSpaceDE w:val="0"/>
        <w:autoSpaceDN w:val="0"/>
        <w:spacing w:after="10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Apstiprināt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SIA “Rēzeknes siltumtīkli” budžetu 2026.gadam (pielikumā)</w:t>
      </w:r>
      <w:r w:rsidR="00803225"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3E1A4C49" w14:textId="77777777" w:rsidR="00C3499A" w:rsidRPr="0009001D" w:rsidRDefault="00C3499A" w:rsidP="00C3499A">
      <w:pPr>
        <w:pStyle w:val="Sarakstarindkop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eastAsia="Calibri" w:hAnsi="Times New Roman" w:cs="Times New Roman"/>
          <w:b/>
          <w:bCs/>
          <w:sz w:val="24"/>
          <w:szCs w:val="24"/>
        </w:rPr>
        <w:t>Pieņemts: vienbalsīgi.</w:t>
      </w:r>
    </w:p>
    <w:p w14:paraId="2590E699" w14:textId="77777777" w:rsidR="00931EE6" w:rsidRPr="0009001D" w:rsidRDefault="00931EE6" w:rsidP="00803225">
      <w:pPr>
        <w:widowControl w:val="0"/>
        <w:autoSpaceDE w:val="0"/>
        <w:autoSpaceDN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80B9F00" w14:textId="7892DD1E" w:rsidR="000F79B7" w:rsidRPr="0009001D" w:rsidRDefault="000F79B7" w:rsidP="0039745F">
      <w:pPr>
        <w:numPr>
          <w:ilvl w:val="0"/>
          <w:numId w:val="3"/>
        </w:numPr>
        <w:spacing w:after="10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Darba algas fonda apstiprināšana.</w:t>
      </w:r>
    </w:p>
    <w:p w14:paraId="46460891" w14:textId="54841C68" w:rsidR="002C0D19" w:rsidRPr="0009001D" w:rsidRDefault="0073532F" w:rsidP="00A556B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[…]</w:t>
      </w:r>
      <w:bookmarkStart w:id="4" w:name="_GoBack"/>
      <w:bookmarkEnd w:id="4"/>
    </w:p>
    <w:p w14:paraId="195D8F48" w14:textId="77777777" w:rsidR="00C3499A" w:rsidRPr="0009001D" w:rsidRDefault="00C3499A" w:rsidP="00C34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DF86B7" w14:textId="620D977B" w:rsidR="00763D72" w:rsidRPr="0009001D" w:rsidRDefault="006A534D" w:rsidP="00763D72">
      <w:pPr>
        <w:spacing w:after="1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yellow"/>
          <w:u w:val="single"/>
          <w14:ligatures w14:val="none"/>
        </w:rPr>
      </w:pPr>
      <w:r w:rsidRPr="0009001D">
        <w:rPr>
          <w:rFonts w:ascii="Times New Roman" w:eastAsia="Calibri" w:hAnsi="Times New Roman" w:cs="Times New Roman"/>
          <w:sz w:val="24"/>
          <w:szCs w:val="24"/>
        </w:rPr>
        <w:t>Pamatojoties uz</w:t>
      </w:r>
      <w:r w:rsidRPr="0009001D">
        <w:rPr>
          <w:rFonts w:ascii="Times New Roman" w:eastAsia="Calibri" w:hAnsi="Times New Roman" w:cs="Times New Roman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>Publiskas personas kapitāla daļu un kapitālsabiedrību pārvaldības likuma 66.panta pirmās daļas 13.punktu,</w:t>
      </w:r>
      <w:r w:rsidRPr="0009001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9001D">
        <w:rPr>
          <w:rFonts w:ascii="Times New Roman" w:eastAsia="Calibri" w:hAnsi="Times New Roman" w:cs="Times New Roman"/>
          <w:sz w:val="24"/>
          <w:szCs w:val="24"/>
        </w:rPr>
        <w:t>trešo daļu,</w:t>
      </w:r>
    </w:p>
    <w:p w14:paraId="0F0C3420" w14:textId="77777777" w:rsidR="00C3499A" w:rsidRPr="0009001D" w:rsidRDefault="00C3499A" w:rsidP="00763D72">
      <w:pPr>
        <w:spacing w:after="1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sz w:val="24"/>
          <w:szCs w:val="24"/>
        </w:rPr>
        <w:t>Dalībnieku sapulce</w:t>
      </w:r>
      <w:r w:rsidRPr="000900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0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nolemj</w:t>
      </w:r>
      <w:r w:rsidRPr="0009001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539BD50" w14:textId="1D1DC36C" w:rsidR="00763D72" w:rsidRPr="0009001D" w:rsidRDefault="002C0D19" w:rsidP="00C3499A">
      <w:pPr>
        <w:pStyle w:val="Sarakstarindkopa"/>
        <w:numPr>
          <w:ilvl w:val="0"/>
          <w:numId w:val="14"/>
        </w:numPr>
        <w:spacing w:after="1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Atstāt jautājumu </w:t>
      </w:r>
      <w:r w:rsidRPr="000900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bez izskatīšanas</w:t>
      </w:r>
      <w:r w:rsidRPr="0009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06D505F9" w14:textId="77777777" w:rsidR="00D150F7" w:rsidRPr="0009001D" w:rsidRDefault="00D150F7" w:rsidP="00D150F7">
      <w:pPr>
        <w:pStyle w:val="Sarakstarindkop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001D">
        <w:rPr>
          <w:rFonts w:ascii="Times New Roman" w:eastAsia="Calibri" w:hAnsi="Times New Roman" w:cs="Times New Roman"/>
          <w:b/>
          <w:bCs/>
          <w:sz w:val="24"/>
          <w:szCs w:val="24"/>
        </w:rPr>
        <w:t>Pieņemts: vienbalsīgi.</w:t>
      </w:r>
    </w:p>
    <w:p w14:paraId="47AA5A77" w14:textId="77777777" w:rsidR="000F79B7" w:rsidRPr="0009001D" w:rsidRDefault="000F79B7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316A8C56" w14:textId="77777777" w:rsidR="000F79B7" w:rsidRPr="0009001D" w:rsidRDefault="000F79B7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5E4321B6" w14:textId="6D5D5AA0" w:rsidR="00D640DE" w:rsidRPr="0009001D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Darba kārtības jautājumi ir izskatīti. </w:t>
      </w:r>
    </w:p>
    <w:p w14:paraId="50713648" w14:textId="1A44127A" w:rsidR="00D640DE" w:rsidRPr="0009001D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Sapulce tiek slēgta p</w:t>
      </w:r>
      <w:r w:rsidR="00B76573"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lkst. </w:t>
      </w:r>
      <w:r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1</w:t>
      </w:r>
      <w:r w:rsidR="00931EE6"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2</w:t>
      </w:r>
      <w:r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.</w:t>
      </w:r>
      <w:r w:rsidR="00931EE6"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0</w:t>
      </w:r>
      <w:r w:rsidR="001D624A"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0</w:t>
      </w:r>
      <w:r w:rsidRPr="0009001D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.</w:t>
      </w:r>
    </w:p>
    <w:p w14:paraId="223C48F7" w14:textId="77777777" w:rsidR="00D640DE" w:rsidRPr="0009001D" w:rsidRDefault="00D640DE" w:rsidP="00D640D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16"/>
          <w:szCs w:val="16"/>
          <w14:ligatures w14:val="none"/>
        </w:rPr>
      </w:pPr>
    </w:p>
    <w:p w14:paraId="1AB02B07" w14:textId="77777777" w:rsidR="00BA42F9" w:rsidRPr="00A653A3" w:rsidRDefault="00BA42F9" w:rsidP="00BA42F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kern w:val="0"/>
          <w:sz w:val="16"/>
          <w:szCs w:val="16"/>
          <w14:ligatures w14:val="none"/>
        </w:rPr>
      </w:pPr>
    </w:p>
    <w:p w14:paraId="736F7E7C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SIA „Rēzeknes siltumtīkli” </w:t>
      </w:r>
    </w:p>
    <w:p w14:paraId="17545E2D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Valdes loceklis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A.Dābols</w:t>
      </w:r>
      <w:proofErr w:type="spellEnd"/>
    </w:p>
    <w:p w14:paraId="1AAD9308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</w:p>
    <w:p w14:paraId="0FEE539B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 xml:space="preserve">Sapulces vadītājs, protokola pareizības apliecinātājs:  </w:t>
      </w:r>
    </w:p>
    <w:p w14:paraId="450A0F8A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Michroma" w:hAnsi="Times New Roman" w:cs="Times New Roman"/>
          <w:kern w:val="0"/>
          <w:sz w:val="12"/>
          <w:szCs w:val="12"/>
          <w14:ligatures w14:val="none"/>
        </w:rPr>
      </w:pPr>
    </w:p>
    <w:p w14:paraId="2E02FDBF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SIA „Rēzeknes siltumtīkli” </w:t>
      </w:r>
    </w:p>
    <w:p w14:paraId="43CD4F58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kapitāla daļu turētājas pārstāve</w:t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J. </w:t>
      </w:r>
      <w:proofErr w:type="spellStart"/>
      <w:r w:rsidRPr="00A65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Kušča</w:t>
      </w:r>
      <w:proofErr w:type="spellEnd"/>
    </w:p>
    <w:p w14:paraId="3669BD55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9141F8" w14:textId="77777777" w:rsidR="00BA42F9" w:rsidRPr="00A653A3" w:rsidRDefault="00BA42F9" w:rsidP="00BA42F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</w:p>
    <w:p w14:paraId="0C9C83A4" w14:textId="77777777" w:rsidR="00BA42F9" w:rsidRPr="00A653A3" w:rsidRDefault="00BA42F9" w:rsidP="00BA42F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iCs/>
          <w:kern w:val="0"/>
          <w:sz w:val="24"/>
          <w:szCs w:val="24"/>
          <w14:ligatures w14:val="none"/>
        </w:rPr>
      </w:pP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>Protokolists</w:t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A653A3">
        <w:rPr>
          <w:rFonts w:ascii="Times New Roman" w:eastAsia="Michroma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C61D80">
        <w:rPr>
          <w:rFonts w:ascii="Times New Roman" w:eastAsia="Calibri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r w:rsidRPr="00A653A3">
        <w:rPr>
          <w:rFonts w:ascii="Times New Roman" w:eastAsia="Michroma" w:hAnsi="Times New Roman" w:cs="Times New Roman"/>
          <w:i/>
          <w:kern w:val="0"/>
          <w:sz w:val="24"/>
          <w:szCs w:val="24"/>
          <w14:ligatures w14:val="none"/>
        </w:rPr>
        <w:tab/>
      </w:r>
      <w:proofErr w:type="spellStart"/>
      <w:r w:rsidRPr="00A653A3">
        <w:rPr>
          <w:rFonts w:ascii="Times New Roman" w:eastAsia="Michroma" w:hAnsi="Times New Roman" w:cs="Times New Roman"/>
          <w:iCs/>
          <w:kern w:val="0"/>
          <w:sz w:val="24"/>
          <w:szCs w:val="24"/>
          <w14:ligatures w14:val="none"/>
        </w:rPr>
        <w:t>G.Gogulis</w:t>
      </w:r>
      <w:proofErr w:type="spellEnd"/>
    </w:p>
    <w:p w14:paraId="1B79A6F7" w14:textId="77777777" w:rsidR="006F5AEC" w:rsidRPr="0009001D" w:rsidRDefault="006F5AEC" w:rsidP="004920C5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3E522E8" w14:textId="77777777" w:rsidR="00BA42F9" w:rsidRDefault="00BA42F9" w:rsidP="00BA42F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sz w:val="24"/>
          <w:szCs w:val="24"/>
        </w:rPr>
      </w:pPr>
    </w:p>
    <w:p w14:paraId="07B3F5F9" w14:textId="04217DD6" w:rsidR="00BA42F9" w:rsidRPr="00DC30E9" w:rsidRDefault="00BA42F9" w:rsidP="00BA42F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/>
          <w:bCs/>
          <w:sz w:val="24"/>
          <w:szCs w:val="24"/>
        </w:rPr>
      </w:pPr>
      <w:r w:rsidRPr="00DC30E9">
        <w:rPr>
          <w:rFonts w:ascii="Times New Roman" w:eastAsia="Michroma" w:hAnsi="Times New Roman" w:cs="Times New Roman"/>
          <w:b/>
          <w:bCs/>
          <w:sz w:val="24"/>
          <w:szCs w:val="24"/>
        </w:rPr>
        <w:t>IZRAKSTS PAREIZS</w:t>
      </w:r>
    </w:p>
    <w:p w14:paraId="1DEFF5A6" w14:textId="77777777" w:rsidR="00BA42F9" w:rsidRPr="00DC30E9" w:rsidRDefault="00BA42F9" w:rsidP="00BA42F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ichroma" w:hAnsi="Times New Roman" w:cs="Times New Roman"/>
          <w:bCs/>
          <w:sz w:val="24"/>
          <w:szCs w:val="24"/>
        </w:rPr>
      </w:pPr>
      <w:r w:rsidRPr="00DC30E9">
        <w:rPr>
          <w:rFonts w:ascii="Times New Roman" w:eastAsia="Michroma" w:hAnsi="Times New Roman" w:cs="Times New Roman"/>
          <w:bCs/>
          <w:sz w:val="24"/>
          <w:szCs w:val="24"/>
        </w:rPr>
        <w:t>SIA “Rēzeknes siltumtīkli”</w:t>
      </w:r>
    </w:p>
    <w:p w14:paraId="19AFB0E2" w14:textId="77777777" w:rsidR="00BA42F9" w:rsidRPr="00A653A3" w:rsidRDefault="00BA42F9" w:rsidP="00BA42F9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DC30E9">
        <w:rPr>
          <w:rFonts w:ascii="Times New Roman" w:eastAsia="Michroma" w:hAnsi="Times New Roman" w:cs="Times New Roman"/>
          <w:bCs/>
          <w:sz w:val="24"/>
          <w:szCs w:val="24"/>
        </w:rPr>
        <w:t xml:space="preserve">valdes loceklis           </w:t>
      </w:r>
      <w:r w:rsidRPr="00DC30E9">
        <w:rPr>
          <w:rFonts w:ascii="Times New Roman" w:eastAsia="Michroma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eastAsia="Michroma" w:hAnsi="Times New Roman" w:cs="Times New Roman"/>
          <w:bCs/>
          <w:sz w:val="24"/>
          <w:szCs w:val="24"/>
        </w:rPr>
        <w:t>A.Dābols</w:t>
      </w:r>
      <w:proofErr w:type="spellEnd"/>
    </w:p>
    <w:p w14:paraId="1D103E0E" w14:textId="77777777" w:rsidR="001F134D" w:rsidRPr="0009001D" w:rsidRDefault="001F134D" w:rsidP="00BA42F9">
      <w:pP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61C1E59" w14:textId="77777777" w:rsidR="00C3499A" w:rsidRPr="0009001D" w:rsidRDefault="00C3499A" w:rsidP="00B908DE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</w:p>
    <w:p w14:paraId="2344B2F6" w14:textId="77777777" w:rsidR="00C3499A" w:rsidRPr="0009001D" w:rsidRDefault="00C3499A" w:rsidP="00B908DE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</w:p>
    <w:p w14:paraId="07DAAA90" w14:textId="523DADE3" w:rsidR="00D41690" w:rsidRPr="0009001D" w:rsidRDefault="00D640DE" w:rsidP="00B908DE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  <w:r w:rsidRPr="0009001D">
        <w:rPr>
          <w:rFonts w:ascii="Times New Roman" w:hAnsi="Times New Roman" w:cs="Times New Roman"/>
          <w:bCs/>
          <w:kern w:val="0"/>
          <w14:ligatures w14:val="none"/>
        </w:rPr>
        <w:t>DOKUMENTS IR PARAKSTĪTS ELEKTRONISKI AR DROŠU ELEKTRONISKO PARAKSTU UN SATUR LAIKA ZĪMOGU</w:t>
      </w:r>
    </w:p>
    <w:p w14:paraId="3B4232D2" w14:textId="75A47E73" w:rsidR="00FE36B6" w:rsidRPr="0009001D" w:rsidRDefault="00FE36B6" w:rsidP="00B908DE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</w:p>
    <w:p w14:paraId="4293EBA7" w14:textId="41CBFFF1" w:rsidR="00FE36B6" w:rsidRPr="0009001D" w:rsidRDefault="00FE36B6" w:rsidP="00B908DE">
      <w:pPr>
        <w:jc w:val="center"/>
        <w:rPr>
          <w:rFonts w:ascii="Times New Roman" w:hAnsi="Times New Roman" w:cs="Times New Roman"/>
          <w:bCs/>
          <w:kern w:val="0"/>
          <w14:ligatures w14:val="none"/>
        </w:rPr>
      </w:pPr>
    </w:p>
    <w:sectPr w:rsidR="00FE36B6" w:rsidRPr="0009001D" w:rsidSect="00F7350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3" w:right="1041" w:bottom="1135" w:left="1560" w:header="284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AC68D" w14:textId="77777777" w:rsidR="00C515AE" w:rsidRPr="00A653A3" w:rsidRDefault="00C515AE">
      <w:pPr>
        <w:spacing w:after="0" w:line="240" w:lineRule="auto"/>
      </w:pPr>
      <w:r w:rsidRPr="00A653A3">
        <w:separator/>
      </w:r>
    </w:p>
  </w:endnote>
  <w:endnote w:type="continuationSeparator" w:id="0">
    <w:p w14:paraId="27FBC2B2" w14:textId="77777777" w:rsidR="00C515AE" w:rsidRPr="00A653A3" w:rsidRDefault="00C515AE">
      <w:pPr>
        <w:spacing w:after="0" w:line="240" w:lineRule="auto"/>
      </w:pPr>
      <w:r w:rsidRPr="00A653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chroma">
    <w:charset w:val="00"/>
    <w:family w:val="auto"/>
    <w:pitch w:val="variable"/>
    <w:sig w:usb0="A00000AF" w:usb1="7800204B" w:usb2="14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614235"/>
      <w:docPartObj>
        <w:docPartGallery w:val="Page Numbers (Bottom of Page)"/>
        <w:docPartUnique/>
      </w:docPartObj>
    </w:sdtPr>
    <w:sdtEndPr/>
    <w:sdtContent>
      <w:p w14:paraId="2BC67B11" w14:textId="0C7FC876" w:rsidR="006A534D" w:rsidRPr="00A653A3" w:rsidRDefault="006A534D">
        <w:pPr>
          <w:pStyle w:val="Kjene"/>
          <w:jc w:val="center"/>
        </w:pPr>
        <w:r w:rsidRPr="00A653A3">
          <w:fldChar w:fldCharType="begin"/>
        </w:r>
        <w:r w:rsidRPr="00A653A3">
          <w:instrText>PAGE   \* MERGEFORMAT</w:instrText>
        </w:r>
        <w:r w:rsidRPr="00A653A3">
          <w:fldChar w:fldCharType="separate"/>
        </w:r>
        <w:r w:rsidRPr="00A653A3">
          <w:t>8</w:t>
        </w:r>
        <w:r w:rsidRPr="00A653A3">
          <w:fldChar w:fldCharType="end"/>
        </w:r>
      </w:p>
    </w:sdtContent>
  </w:sdt>
  <w:p w14:paraId="76680E5E" w14:textId="77777777" w:rsidR="006A534D" w:rsidRPr="00A653A3" w:rsidRDefault="006A534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3749" w14:textId="77777777" w:rsidR="006A534D" w:rsidRPr="00A653A3" w:rsidRDefault="006A534D" w:rsidP="008F474A">
    <w:pPr>
      <w:pStyle w:val="Kjene"/>
      <w:ind w:left="-1418" w:right="-7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8E5F5" w14:textId="77777777" w:rsidR="00C515AE" w:rsidRPr="00A653A3" w:rsidRDefault="00C515AE">
      <w:pPr>
        <w:spacing w:after="0" w:line="240" w:lineRule="auto"/>
      </w:pPr>
      <w:r w:rsidRPr="00A653A3">
        <w:separator/>
      </w:r>
    </w:p>
  </w:footnote>
  <w:footnote w:type="continuationSeparator" w:id="0">
    <w:p w14:paraId="4B14CECE" w14:textId="77777777" w:rsidR="00C515AE" w:rsidRPr="00A653A3" w:rsidRDefault="00C515AE">
      <w:pPr>
        <w:spacing w:after="0" w:line="240" w:lineRule="auto"/>
      </w:pPr>
      <w:r w:rsidRPr="00A653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801B2" w14:textId="77777777" w:rsidR="006A534D" w:rsidRPr="00A653A3" w:rsidRDefault="006A534D" w:rsidP="008F474A">
    <w:pPr>
      <w:pStyle w:val="Galve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FD947" w14:textId="77777777" w:rsidR="006A534D" w:rsidRPr="00A653A3" w:rsidRDefault="006A534D" w:rsidP="008F474A">
    <w:pPr>
      <w:pStyle w:val="Galvene"/>
      <w:pBdr>
        <w:bottom w:val="doub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284"/>
      </w:tabs>
      <w:jc w:val="both"/>
      <w:rPr>
        <w:sz w:val="6"/>
        <w:szCs w:val="6"/>
      </w:rPr>
    </w:pPr>
    <w:r w:rsidRPr="00A653A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88960A" wp14:editId="28F0C51E">
              <wp:simplePos x="0" y="0"/>
              <wp:positionH relativeFrom="margin">
                <wp:posOffset>2308860</wp:posOffset>
              </wp:positionH>
              <wp:positionV relativeFrom="paragraph">
                <wp:posOffset>37465</wp:posOffset>
              </wp:positionV>
              <wp:extent cx="4029075" cy="676910"/>
              <wp:effectExtent l="0" t="0" r="0" b="0"/>
              <wp:wrapSquare wrapText="bothSides"/>
              <wp:docPr id="43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D4122" w14:textId="77777777" w:rsidR="006A534D" w:rsidRPr="00A653A3" w:rsidRDefault="006A534D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A653A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SIA “Rēzeknes siltumtīkli”                                </w:t>
                          </w:r>
                          <w:r w:rsidRPr="00A653A3">
                            <w:rPr>
                              <w:sz w:val="18"/>
                              <w:szCs w:val="18"/>
                            </w:rPr>
                            <w:t>Tālr.: 64625133</w:t>
                          </w:r>
                        </w:p>
                        <w:p w14:paraId="3588798A" w14:textId="77777777" w:rsidR="006A534D" w:rsidRPr="00A653A3" w:rsidRDefault="006A534D" w:rsidP="008F474A">
                          <w:pPr>
                            <w:spacing w:after="0" w:line="240" w:lineRule="auto"/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653A3">
                            <w:rPr>
                              <w:sz w:val="18"/>
                              <w:szCs w:val="18"/>
                            </w:rPr>
                            <w:t xml:space="preserve">Reģistrācijas Nr.LV40003215480                      e-pasts: </w:t>
                          </w:r>
                          <w:hyperlink r:id="rId1" w:history="1">
                            <w:r w:rsidRPr="00A653A3">
                              <w:rPr>
                                <w:rStyle w:val="Virsraksts6Rakstz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info@rezeknessiltumtikli.lv</w:t>
                            </w:r>
                          </w:hyperlink>
                          <w:r w:rsidRPr="00A653A3">
                            <w:t xml:space="preserve">   </w:t>
                          </w:r>
                          <w:r w:rsidRPr="00A653A3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FAB61D9" w14:textId="77777777" w:rsidR="006A534D" w:rsidRPr="00A653A3" w:rsidRDefault="006A534D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A653A3">
                            <w:rPr>
                              <w:sz w:val="18"/>
                              <w:szCs w:val="18"/>
                            </w:rPr>
                            <w:t>Rīgas iela 1, Rēzekne, LV-4601                           AS “Swedbank”, HABALV22</w:t>
                          </w:r>
                        </w:p>
                        <w:p w14:paraId="7CD59CF1" w14:textId="77777777" w:rsidR="006A534D" w:rsidRPr="00A653A3" w:rsidRDefault="006A534D" w:rsidP="008F47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A653A3"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LV60HABA0551003224963</w:t>
                          </w:r>
                        </w:p>
                        <w:p w14:paraId="29F2C4F6" w14:textId="77777777" w:rsidR="006A534D" w:rsidRPr="00A653A3" w:rsidRDefault="006A534D" w:rsidP="008F47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8960A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left:0;text-align:left;margin-left:181.8pt;margin-top:2.95pt;width:317.25pt;height:5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" filled="f" stroked="f">
              <v:textbox>
                <w:txbxContent>
                  <w:p w14:paraId="360D4122" w14:textId="77777777" w:rsidR="006A534D" w:rsidRPr="00A653A3" w:rsidRDefault="006A534D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A653A3">
                      <w:rPr>
                        <w:b/>
                        <w:bCs/>
                        <w:sz w:val="18"/>
                        <w:szCs w:val="18"/>
                      </w:rPr>
                      <w:t xml:space="preserve">SIA “Rēzeknes siltumtīkli”                                </w:t>
                    </w:r>
                    <w:r w:rsidRPr="00A653A3">
                      <w:rPr>
                        <w:sz w:val="18"/>
                        <w:szCs w:val="18"/>
                      </w:rPr>
                      <w:t>Tālr.: 64625133</w:t>
                    </w:r>
                  </w:p>
                  <w:p w14:paraId="3588798A" w14:textId="77777777" w:rsidR="006A534D" w:rsidRPr="00A653A3" w:rsidRDefault="006A534D" w:rsidP="008F474A">
                    <w:pPr>
                      <w:spacing w:after="0" w:line="240" w:lineRule="auto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653A3">
                      <w:rPr>
                        <w:sz w:val="18"/>
                        <w:szCs w:val="18"/>
                      </w:rPr>
                      <w:t xml:space="preserve">Reģistrācijas Nr.LV40003215480                      e-pasts: </w:t>
                    </w:r>
                    <w:hyperlink r:id="rId2" w:history="1">
                      <w:r w:rsidRPr="00A653A3">
                        <w:rPr>
                          <w:rStyle w:val="Virsraksts6Rakstz"/>
                          <w:i w:val="0"/>
                          <w:iCs w:val="0"/>
                          <w:sz w:val="18"/>
                          <w:szCs w:val="18"/>
                        </w:rPr>
                        <w:t>info@rezeknessiltumtikli.lv</w:t>
                      </w:r>
                    </w:hyperlink>
                    <w:r w:rsidRPr="00A653A3">
                      <w:t xml:space="preserve">   </w:t>
                    </w:r>
                    <w:r w:rsidRPr="00A653A3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</w:p>
                  <w:p w14:paraId="4FAB61D9" w14:textId="77777777" w:rsidR="006A534D" w:rsidRPr="00A653A3" w:rsidRDefault="006A534D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A653A3">
                      <w:rPr>
                        <w:sz w:val="18"/>
                        <w:szCs w:val="18"/>
                      </w:rPr>
                      <w:t>Rīgas iela 1, Rēzekne, LV-4601                           AS “Swedbank”, HABALV22</w:t>
                    </w:r>
                  </w:p>
                  <w:p w14:paraId="7CD59CF1" w14:textId="77777777" w:rsidR="006A534D" w:rsidRPr="00A653A3" w:rsidRDefault="006A534D" w:rsidP="008F47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A653A3">
                      <w:rPr>
                        <w:sz w:val="18"/>
                        <w:szCs w:val="18"/>
                      </w:rPr>
                      <w:t xml:space="preserve">                                                                                LV60HABA0551003224963</w:t>
                    </w:r>
                  </w:p>
                  <w:p w14:paraId="29F2C4F6" w14:textId="77777777" w:rsidR="006A534D" w:rsidRPr="00A653A3" w:rsidRDefault="006A534D" w:rsidP="008F474A"/>
                </w:txbxContent>
              </v:textbox>
              <w10:wrap type="square" anchorx="margin"/>
            </v:shape>
          </w:pict>
        </mc:Fallback>
      </mc:AlternateContent>
    </w:r>
    <w:r w:rsidRPr="00A653A3">
      <w:rPr>
        <w:noProof/>
        <w:lang w:eastAsia="ru-RU"/>
      </w:rPr>
      <w:drawing>
        <wp:inline distT="0" distB="0" distL="0" distR="0" wp14:anchorId="37C6CE51" wp14:editId="60E5B8AA">
          <wp:extent cx="1944346" cy="863600"/>
          <wp:effectExtent l="0" t="0" r="0" b="0"/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495" cy="885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3A3">
      <w:rPr>
        <w:sz w:val="6"/>
        <w:szCs w:val="6"/>
      </w:rPr>
      <w:tab/>
    </w:r>
    <w:r w:rsidRPr="00A653A3">
      <w:rPr>
        <w:sz w:val="6"/>
        <w:szCs w:val="6"/>
      </w:rPr>
      <w:tab/>
    </w:r>
  </w:p>
  <w:p w14:paraId="46CF5148" w14:textId="77777777" w:rsidR="006A534D" w:rsidRPr="00A653A3" w:rsidRDefault="006A534D" w:rsidP="008F474A">
    <w:pPr>
      <w:pStyle w:val="Galvene"/>
      <w:pBdr>
        <w:bottom w:val="double" w:sz="4" w:space="1" w:color="auto"/>
      </w:pBdr>
      <w:jc w:val="both"/>
      <w:rPr>
        <w:sz w:val="2"/>
        <w:szCs w:val="2"/>
      </w:rPr>
    </w:pPr>
    <w:r w:rsidRPr="00A653A3">
      <w:rPr>
        <w:sz w:val="6"/>
        <w:szCs w:val="6"/>
      </w:rPr>
      <w:tab/>
    </w:r>
    <w:r w:rsidRPr="00A653A3">
      <w:rPr>
        <w:sz w:val="6"/>
        <w:szCs w:val="6"/>
      </w:rPr>
      <w:tab/>
    </w:r>
    <w:r w:rsidRPr="00A653A3">
      <w:rPr>
        <w:sz w:val="6"/>
        <w:szCs w:val="6"/>
      </w:rPr>
      <w:tab/>
    </w:r>
    <w:r w:rsidRPr="00A653A3"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28F6"/>
    <w:multiLevelType w:val="hybridMultilevel"/>
    <w:tmpl w:val="D9926B96"/>
    <w:lvl w:ilvl="0" w:tplc="088C50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801"/>
    <w:multiLevelType w:val="hybridMultilevel"/>
    <w:tmpl w:val="36BC1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7034"/>
    <w:multiLevelType w:val="multilevel"/>
    <w:tmpl w:val="BB16C27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3" w15:restartNumberingAfterBreak="0">
    <w:nsid w:val="1FEF3CC9"/>
    <w:multiLevelType w:val="hybridMultilevel"/>
    <w:tmpl w:val="31084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91EB9"/>
    <w:multiLevelType w:val="hybridMultilevel"/>
    <w:tmpl w:val="2AE4F3AC"/>
    <w:lvl w:ilvl="0" w:tplc="02388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83B1C5D"/>
    <w:multiLevelType w:val="hybridMultilevel"/>
    <w:tmpl w:val="EE1E7A88"/>
    <w:lvl w:ilvl="0" w:tplc="5A6A2F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95D6F"/>
    <w:multiLevelType w:val="hybridMultilevel"/>
    <w:tmpl w:val="2B2A3FF0"/>
    <w:lvl w:ilvl="0" w:tplc="48B24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4011B"/>
    <w:multiLevelType w:val="hybridMultilevel"/>
    <w:tmpl w:val="C468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46F40"/>
    <w:multiLevelType w:val="multilevel"/>
    <w:tmpl w:val="54DE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A4388"/>
    <w:multiLevelType w:val="multilevel"/>
    <w:tmpl w:val="02E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20" w:hanging="1800"/>
      </w:pPr>
      <w:rPr>
        <w:rFonts w:hint="default"/>
      </w:rPr>
    </w:lvl>
  </w:abstractNum>
  <w:abstractNum w:abstractNumId="10" w15:restartNumberingAfterBreak="0">
    <w:nsid w:val="551C4BC7"/>
    <w:multiLevelType w:val="hybridMultilevel"/>
    <w:tmpl w:val="59D0E80A"/>
    <w:lvl w:ilvl="0" w:tplc="A6B642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530FD"/>
    <w:multiLevelType w:val="hybridMultilevel"/>
    <w:tmpl w:val="19D6A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23A7A"/>
    <w:multiLevelType w:val="hybridMultilevel"/>
    <w:tmpl w:val="DAA0E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349A0"/>
    <w:multiLevelType w:val="multilevel"/>
    <w:tmpl w:val="8022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A65E4"/>
    <w:multiLevelType w:val="multilevel"/>
    <w:tmpl w:val="6232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4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  <w:num w:numId="14">
    <w:abstractNumId w:val="7"/>
  </w:num>
  <w:num w:numId="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DE"/>
    <w:rsid w:val="000045FB"/>
    <w:rsid w:val="00007E57"/>
    <w:rsid w:val="000239B6"/>
    <w:rsid w:val="00033088"/>
    <w:rsid w:val="00036E90"/>
    <w:rsid w:val="0004128D"/>
    <w:rsid w:val="00064D6D"/>
    <w:rsid w:val="00075D8E"/>
    <w:rsid w:val="00082E6F"/>
    <w:rsid w:val="0009001D"/>
    <w:rsid w:val="0009119E"/>
    <w:rsid w:val="000968D1"/>
    <w:rsid w:val="000B1479"/>
    <w:rsid w:val="000B3AF1"/>
    <w:rsid w:val="000C0209"/>
    <w:rsid w:val="000C398F"/>
    <w:rsid w:val="000C5771"/>
    <w:rsid w:val="000D3892"/>
    <w:rsid w:val="000D4FA7"/>
    <w:rsid w:val="000F79B7"/>
    <w:rsid w:val="001064CD"/>
    <w:rsid w:val="00111A55"/>
    <w:rsid w:val="00141A72"/>
    <w:rsid w:val="00144315"/>
    <w:rsid w:val="0015180F"/>
    <w:rsid w:val="001554D4"/>
    <w:rsid w:val="00166DE1"/>
    <w:rsid w:val="001C6157"/>
    <w:rsid w:val="001D624A"/>
    <w:rsid w:val="001E367B"/>
    <w:rsid w:val="001E3A36"/>
    <w:rsid w:val="001F134D"/>
    <w:rsid w:val="001F51DA"/>
    <w:rsid w:val="002040EE"/>
    <w:rsid w:val="00262701"/>
    <w:rsid w:val="00273F3D"/>
    <w:rsid w:val="002764F4"/>
    <w:rsid w:val="0028317E"/>
    <w:rsid w:val="002950E6"/>
    <w:rsid w:val="00297BA6"/>
    <w:rsid w:val="002B23DB"/>
    <w:rsid w:val="002B38FC"/>
    <w:rsid w:val="002C0D19"/>
    <w:rsid w:val="002C7861"/>
    <w:rsid w:val="002D22E4"/>
    <w:rsid w:val="002D54D1"/>
    <w:rsid w:val="002F22B2"/>
    <w:rsid w:val="002F2E08"/>
    <w:rsid w:val="0033669C"/>
    <w:rsid w:val="00353699"/>
    <w:rsid w:val="00353A0D"/>
    <w:rsid w:val="00355787"/>
    <w:rsid w:val="00357D48"/>
    <w:rsid w:val="003869B8"/>
    <w:rsid w:val="00387CDB"/>
    <w:rsid w:val="0039522B"/>
    <w:rsid w:val="0039745F"/>
    <w:rsid w:val="003A4875"/>
    <w:rsid w:val="003D3696"/>
    <w:rsid w:val="003F2CCD"/>
    <w:rsid w:val="004060B0"/>
    <w:rsid w:val="00421434"/>
    <w:rsid w:val="004271BD"/>
    <w:rsid w:val="004404C3"/>
    <w:rsid w:val="004446F3"/>
    <w:rsid w:val="004569BD"/>
    <w:rsid w:val="00462584"/>
    <w:rsid w:val="00472203"/>
    <w:rsid w:val="004733C8"/>
    <w:rsid w:val="00481AA5"/>
    <w:rsid w:val="004920C5"/>
    <w:rsid w:val="004B038A"/>
    <w:rsid w:val="004B1586"/>
    <w:rsid w:val="004B6674"/>
    <w:rsid w:val="004D7794"/>
    <w:rsid w:val="004E06C3"/>
    <w:rsid w:val="005113E6"/>
    <w:rsid w:val="005141DF"/>
    <w:rsid w:val="00517E55"/>
    <w:rsid w:val="00527A3E"/>
    <w:rsid w:val="00527AEF"/>
    <w:rsid w:val="00532BE1"/>
    <w:rsid w:val="0053473C"/>
    <w:rsid w:val="0053698C"/>
    <w:rsid w:val="00567743"/>
    <w:rsid w:val="005702E8"/>
    <w:rsid w:val="005715E2"/>
    <w:rsid w:val="00574746"/>
    <w:rsid w:val="005820E0"/>
    <w:rsid w:val="0058711A"/>
    <w:rsid w:val="005B44C7"/>
    <w:rsid w:val="005D49EC"/>
    <w:rsid w:val="005F0B7F"/>
    <w:rsid w:val="005F381E"/>
    <w:rsid w:val="006023B5"/>
    <w:rsid w:val="00614FED"/>
    <w:rsid w:val="006200B3"/>
    <w:rsid w:val="00624686"/>
    <w:rsid w:val="00625376"/>
    <w:rsid w:val="006257C2"/>
    <w:rsid w:val="0066759C"/>
    <w:rsid w:val="006A47E1"/>
    <w:rsid w:val="006A4F40"/>
    <w:rsid w:val="006A534D"/>
    <w:rsid w:val="006B6206"/>
    <w:rsid w:val="006B6F1F"/>
    <w:rsid w:val="006C561A"/>
    <w:rsid w:val="006D7611"/>
    <w:rsid w:val="006E21E7"/>
    <w:rsid w:val="006F4075"/>
    <w:rsid w:val="006F5AEC"/>
    <w:rsid w:val="007117B6"/>
    <w:rsid w:val="00712198"/>
    <w:rsid w:val="00714CC4"/>
    <w:rsid w:val="00726950"/>
    <w:rsid w:val="007303A2"/>
    <w:rsid w:val="0073222C"/>
    <w:rsid w:val="00734CC4"/>
    <w:rsid w:val="0073532F"/>
    <w:rsid w:val="00763D72"/>
    <w:rsid w:val="007772C1"/>
    <w:rsid w:val="00780A94"/>
    <w:rsid w:val="00792967"/>
    <w:rsid w:val="007C0DDC"/>
    <w:rsid w:val="007D5B6F"/>
    <w:rsid w:val="007F2380"/>
    <w:rsid w:val="007F4661"/>
    <w:rsid w:val="00803225"/>
    <w:rsid w:val="00815306"/>
    <w:rsid w:val="00815D85"/>
    <w:rsid w:val="008271BB"/>
    <w:rsid w:val="00845663"/>
    <w:rsid w:val="008466A9"/>
    <w:rsid w:val="00855A55"/>
    <w:rsid w:val="00856198"/>
    <w:rsid w:val="00873F97"/>
    <w:rsid w:val="00894B17"/>
    <w:rsid w:val="008A2217"/>
    <w:rsid w:val="008B24CD"/>
    <w:rsid w:val="008D551A"/>
    <w:rsid w:val="008E2E3F"/>
    <w:rsid w:val="008E5AD7"/>
    <w:rsid w:val="008E6D9D"/>
    <w:rsid w:val="008F20CE"/>
    <w:rsid w:val="008F3DCB"/>
    <w:rsid w:val="008F474A"/>
    <w:rsid w:val="00931EE6"/>
    <w:rsid w:val="00961D93"/>
    <w:rsid w:val="00965509"/>
    <w:rsid w:val="0097153A"/>
    <w:rsid w:val="009A4401"/>
    <w:rsid w:val="009B0381"/>
    <w:rsid w:val="009E06DF"/>
    <w:rsid w:val="00A1400F"/>
    <w:rsid w:val="00A17C81"/>
    <w:rsid w:val="00A556B7"/>
    <w:rsid w:val="00A606AC"/>
    <w:rsid w:val="00A653A3"/>
    <w:rsid w:val="00A70D61"/>
    <w:rsid w:val="00A90C24"/>
    <w:rsid w:val="00AB27FA"/>
    <w:rsid w:val="00B06345"/>
    <w:rsid w:val="00B119F4"/>
    <w:rsid w:val="00B17F04"/>
    <w:rsid w:val="00B4075F"/>
    <w:rsid w:val="00B52969"/>
    <w:rsid w:val="00B55164"/>
    <w:rsid w:val="00B73F4C"/>
    <w:rsid w:val="00B76573"/>
    <w:rsid w:val="00B82126"/>
    <w:rsid w:val="00B908DE"/>
    <w:rsid w:val="00BA25EB"/>
    <w:rsid w:val="00BA42F9"/>
    <w:rsid w:val="00BA4313"/>
    <w:rsid w:val="00BA5EE4"/>
    <w:rsid w:val="00BB4EF2"/>
    <w:rsid w:val="00BB6EC1"/>
    <w:rsid w:val="00BC1C6F"/>
    <w:rsid w:val="00BC2001"/>
    <w:rsid w:val="00BC58D8"/>
    <w:rsid w:val="00BC6BAC"/>
    <w:rsid w:val="00BE4AC4"/>
    <w:rsid w:val="00BE5E85"/>
    <w:rsid w:val="00BF3BD0"/>
    <w:rsid w:val="00C001F9"/>
    <w:rsid w:val="00C0358A"/>
    <w:rsid w:val="00C3499A"/>
    <w:rsid w:val="00C36159"/>
    <w:rsid w:val="00C364DE"/>
    <w:rsid w:val="00C43A2D"/>
    <w:rsid w:val="00C515AE"/>
    <w:rsid w:val="00C75F76"/>
    <w:rsid w:val="00C96088"/>
    <w:rsid w:val="00C96BBF"/>
    <w:rsid w:val="00CA04EE"/>
    <w:rsid w:val="00CA33E6"/>
    <w:rsid w:val="00CA3F5E"/>
    <w:rsid w:val="00CB6EB1"/>
    <w:rsid w:val="00CD42E2"/>
    <w:rsid w:val="00CD6B5F"/>
    <w:rsid w:val="00CD6BF6"/>
    <w:rsid w:val="00CE3F62"/>
    <w:rsid w:val="00CF55AD"/>
    <w:rsid w:val="00D13A88"/>
    <w:rsid w:val="00D150F7"/>
    <w:rsid w:val="00D2138F"/>
    <w:rsid w:val="00D41690"/>
    <w:rsid w:val="00D467D6"/>
    <w:rsid w:val="00D54C2D"/>
    <w:rsid w:val="00D61DDE"/>
    <w:rsid w:val="00D640DE"/>
    <w:rsid w:val="00D73CFE"/>
    <w:rsid w:val="00D85BF5"/>
    <w:rsid w:val="00D90189"/>
    <w:rsid w:val="00D92136"/>
    <w:rsid w:val="00DA0BE1"/>
    <w:rsid w:val="00DA5D37"/>
    <w:rsid w:val="00DB76E1"/>
    <w:rsid w:val="00DD5F30"/>
    <w:rsid w:val="00DE6C5E"/>
    <w:rsid w:val="00DF3C57"/>
    <w:rsid w:val="00DF4076"/>
    <w:rsid w:val="00E10015"/>
    <w:rsid w:val="00E3448B"/>
    <w:rsid w:val="00E40532"/>
    <w:rsid w:val="00E60CC2"/>
    <w:rsid w:val="00E658F8"/>
    <w:rsid w:val="00E65916"/>
    <w:rsid w:val="00E65EA1"/>
    <w:rsid w:val="00E8152B"/>
    <w:rsid w:val="00E841F2"/>
    <w:rsid w:val="00E842CB"/>
    <w:rsid w:val="00E878C3"/>
    <w:rsid w:val="00E972FC"/>
    <w:rsid w:val="00EA29DA"/>
    <w:rsid w:val="00EA4B26"/>
    <w:rsid w:val="00EC433F"/>
    <w:rsid w:val="00ED67E0"/>
    <w:rsid w:val="00EE3671"/>
    <w:rsid w:val="00EE38CE"/>
    <w:rsid w:val="00EF643F"/>
    <w:rsid w:val="00F04134"/>
    <w:rsid w:val="00F17B64"/>
    <w:rsid w:val="00F40505"/>
    <w:rsid w:val="00F46724"/>
    <w:rsid w:val="00F62547"/>
    <w:rsid w:val="00F7233E"/>
    <w:rsid w:val="00F73503"/>
    <w:rsid w:val="00FB465B"/>
    <w:rsid w:val="00FB4AD7"/>
    <w:rsid w:val="00FC0EFF"/>
    <w:rsid w:val="00FD64D7"/>
    <w:rsid w:val="00FD6677"/>
    <w:rsid w:val="00FE36B6"/>
    <w:rsid w:val="00FE5D9C"/>
    <w:rsid w:val="00FF2532"/>
    <w:rsid w:val="00FF2F72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9EF2"/>
  <w15:chartTrackingRefBased/>
  <w15:docId w15:val="{8D8C6545-836E-47FE-84C8-693C59F9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6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6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D64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4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4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64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D64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40D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40D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40D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40D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40D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40D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40D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40D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40D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4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40D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40DE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D64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640DE"/>
  </w:style>
  <w:style w:type="paragraph" w:styleId="Kjene">
    <w:name w:val="footer"/>
    <w:basedOn w:val="Parasts"/>
    <w:link w:val="KjeneRakstz"/>
    <w:uiPriority w:val="99"/>
    <w:unhideWhenUsed/>
    <w:rsid w:val="00D64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640DE"/>
  </w:style>
  <w:style w:type="paragraph" w:styleId="Balonteksts">
    <w:name w:val="Balloon Text"/>
    <w:basedOn w:val="Parasts"/>
    <w:link w:val="BalontekstsRakstz"/>
    <w:uiPriority w:val="99"/>
    <w:semiHidden/>
    <w:unhideWhenUsed/>
    <w:rsid w:val="00BE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E5E85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3F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3F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3F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3F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3F4C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39522B"/>
    <w:pPr>
      <w:spacing w:after="0" w:line="240" w:lineRule="auto"/>
    </w:pPr>
  </w:style>
  <w:style w:type="paragraph" w:styleId="Bezatstarpm">
    <w:name w:val="No Spacing"/>
    <w:uiPriority w:val="1"/>
    <w:qFormat/>
    <w:rsid w:val="002950E6"/>
    <w:pPr>
      <w:spacing w:after="0" w:line="240" w:lineRule="auto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semiHidden/>
    <w:unhideWhenUsed/>
    <w:rsid w:val="0027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Izteiksmgs">
    <w:name w:val="Strong"/>
    <w:basedOn w:val="Noklusjumarindkopasfonts"/>
    <w:uiPriority w:val="22"/>
    <w:qFormat/>
    <w:rsid w:val="00273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rezeknessiltumtikli.lv" TargetMode="External"/><Relationship Id="rId1" Type="http://schemas.openxmlformats.org/officeDocument/2006/relationships/hyperlink" Target="mailto:info@rezeknessiltumtikl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2082-1FA9-4CF2-B050-66AA8963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User</cp:lastModifiedBy>
  <cp:revision>12</cp:revision>
  <dcterms:created xsi:type="dcterms:W3CDTF">2026-05-20T08:31:00Z</dcterms:created>
  <dcterms:modified xsi:type="dcterms:W3CDTF">2026-06-19T10:53:00Z</dcterms:modified>
</cp:coreProperties>
</file>